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240"/>
        <w:jc w:val="center"/>
        <w:rPr/>
      </w:pPr>
      <w:r>
        <w:rPr>
          <w:rFonts w:eastAsia="Arial" w:cs="Arial" w:ascii="Arial" w:hAnsi="Arial"/>
          <w:sz w:val="22"/>
          <w:szCs w:val="22"/>
        </w:rPr>
        <w:t>PORTARIA Nº 168/CBMSC, de 28/03/22.</w:t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240"/>
        <w:ind w:left="0" w:right="0" w:firstLine="85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O COMANDANTE-GERAL DO CORPO DE BOMBEIROS MILITAR DE SANTA CATARINA, alicerçado no art. 53 do Ato das Disposições Constitucionais Transitórias da Constituição Estadual, no artigo 18 da Lei Complementar n° 724, de 2018, no artigo 55 do Decreto Estadual nº 1.328, de 2021, e de acordo com o que consta nos autos do processo nº SSP 802/2020,</w:t>
      </w:r>
    </w:p>
    <w:p>
      <w:pPr>
        <w:pStyle w:val="LOnormal"/>
        <w:spacing w:lineRule="auto" w:line="240"/>
        <w:ind w:left="0" w:right="0" w:firstLine="85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240"/>
        <w:ind w:left="0" w:right="0" w:firstLine="85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RESOLVE:</w:t>
      </w:r>
    </w:p>
    <w:p>
      <w:pPr>
        <w:pStyle w:val="LOnormal"/>
        <w:spacing w:lineRule="auto" w:line="240"/>
        <w:ind w:left="0" w:right="0" w:firstLine="850"/>
        <w:jc w:val="both"/>
        <w:rPr>
          <w:rFonts w:ascii="Arial" w:hAnsi="Arial" w:eastAsia="Arial" w:cs="Arial"/>
          <w:b w:val="false"/>
          <w:b w:val="false"/>
          <w:sz w:val="22"/>
          <w:szCs w:val="22"/>
        </w:rPr>
      </w:pPr>
      <w:r>
        <w:rPr>
          <w:rFonts w:eastAsia="Arial" w:cs="Arial" w:ascii="Arial" w:hAnsi="Arial"/>
          <w:b w:val="false"/>
          <w:sz w:val="22"/>
          <w:szCs w:val="22"/>
        </w:rPr>
      </w:r>
    </w:p>
    <w:p>
      <w:pPr>
        <w:pStyle w:val="LOnormal"/>
        <w:spacing w:lineRule="auto" w:line="240"/>
        <w:ind w:left="0" w:right="0" w:firstLine="85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Art. 1º Atualizar a Comissão do Senasp Avaliação Diagnóstica.</w:t>
      </w:r>
    </w:p>
    <w:p>
      <w:pPr>
        <w:pStyle w:val="LOnormal"/>
        <w:spacing w:lineRule="auto" w:line="240"/>
        <w:ind w:left="0" w:right="0" w:firstLine="85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240"/>
        <w:ind w:left="0" w:right="0" w:firstLine="850"/>
        <w:jc w:val="both"/>
        <w:rPr>
          <w:rFonts w:ascii="Arial" w:hAnsi="Arial" w:eastAsia="Arial" w:cs="Arial"/>
          <w:b w:val="false"/>
          <w:b w:val="false"/>
          <w:sz w:val="22"/>
          <w:szCs w:val="22"/>
        </w:rPr>
      </w:pPr>
      <w:r>
        <w:rPr>
          <w:rFonts w:eastAsia="Arial" w:cs="Arial" w:ascii="Arial" w:hAnsi="Arial"/>
          <w:b w:val="false"/>
          <w:sz w:val="22"/>
          <w:szCs w:val="22"/>
        </w:rPr>
        <w:t>Art. 2º A comiss</w:t>
      </w:r>
      <w:r>
        <w:rPr>
          <w:rFonts w:eastAsia="Arial" w:cs="Arial" w:ascii="Arial" w:hAnsi="Arial"/>
          <w:sz w:val="22"/>
          <w:szCs w:val="22"/>
        </w:rPr>
        <w:t xml:space="preserve">ão será </w:t>
      </w:r>
      <w:r>
        <w:rPr>
          <w:rFonts w:eastAsia="Arial" w:cs="Arial" w:ascii="Arial" w:hAnsi="Arial"/>
          <w:b w:val="false"/>
          <w:sz w:val="22"/>
          <w:szCs w:val="22"/>
        </w:rPr>
        <w:t>composta pelos membros abaixo elencados</w:t>
      </w:r>
      <w:r>
        <w:rPr>
          <w:rFonts w:eastAsia="Arial" w:cs="Arial" w:ascii="Arial" w:hAnsi="Arial"/>
          <w:sz w:val="22"/>
          <w:szCs w:val="22"/>
        </w:rPr>
        <w:t>:</w:t>
      </w:r>
    </w:p>
    <w:p>
      <w:pPr>
        <w:pStyle w:val="LOnormal"/>
        <w:spacing w:lineRule="auto" w:line="240"/>
        <w:ind w:left="0" w:right="0" w:firstLine="850"/>
        <w:jc w:val="both"/>
        <w:rPr>
          <w:rFonts w:ascii="Arial" w:hAnsi="Arial" w:eastAsia="Arial" w:cs="Arial"/>
          <w:b w:val="false"/>
          <w:b w:val="false"/>
          <w:sz w:val="22"/>
          <w:szCs w:val="22"/>
        </w:rPr>
      </w:pPr>
      <w:r>
        <w:rPr>
          <w:rFonts w:eastAsia="Arial" w:cs="Arial" w:ascii="Arial" w:hAnsi="Arial"/>
          <w:b w:val="false"/>
          <w:sz w:val="22"/>
          <w:szCs w:val="22"/>
        </w:rPr>
      </w:r>
    </w:p>
    <w:p>
      <w:pPr>
        <w:pStyle w:val="LOnormal"/>
        <w:spacing w:lineRule="auto" w:line="240"/>
        <w:ind w:left="0" w:right="0" w:firstLine="85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I - Chefe da Seção de Planejamento de Operações, doutrina, estatística, ensino e instrução (BM-3); e</w:t>
      </w:r>
    </w:p>
    <w:p>
      <w:pPr>
        <w:pStyle w:val="LOnormal"/>
        <w:spacing w:lineRule="auto" w:line="240"/>
        <w:ind w:left="0" w:right="0" w:firstLine="85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240"/>
        <w:ind w:left="0" w:right="0" w:firstLine="85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II - Chefe da Divisão de Saúde e Promoção Social (DISPS).</w:t>
      </w:r>
    </w:p>
    <w:p>
      <w:pPr>
        <w:pStyle w:val="LOnormal"/>
        <w:spacing w:lineRule="auto" w:line="240"/>
        <w:ind w:left="0" w:right="0" w:firstLine="85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240"/>
        <w:ind w:left="0" w:right="0" w:firstLine="85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 w:val="false"/>
          <w:sz w:val="22"/>
          <w:szCs w:val="22"/>
        </w:rPr>
        <w:t xml:space="preserve">Art. 3º </w:t>
      </w:r>
      <w:r>
        <w:rPr>
          <w:rFonts w:eastAsia="Arial" w:cs="Arial" w:ascii="Arial" w:hAnsi="Arial"/>
          <w:sz w:val="22"/>
          <w:szCs w:val="22"/>
        </w:rPr>
        <w:t xml:space="preserve">A Comissão terá como titular a Chefe da Divisão de Saúde e Promoção Social. </w:t>
      </w:r>
    </w:p>
    <w:p>
      <w:pPr>
        <w:pStyle w:val="LOnormal"/>
        <w:spacing w:lineRule="auto" w:line="240"/>
        <w:ind w:left="0" w:right="0" w:firstLine="85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240"/>
        <w:ind w:left="0" w:right="0" w:firstLine="85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Parágrafo único. Os e-mails para contatos, reuniões de equipe e informações serão centralizados </w:t>
      </w:r>
      <w:hyperlink r:id="rId2">
        <w:r>
          <w:rPr>
            <w:rFonts w:eastAsia="Arial" w:cs="Arial" w:ascii="Arial" w:hAnsi="Arial"/>
            <w:color w:val="1155CC"/>
            <w:sz w:val="22"/>
            <w:szCs w:val="22"/>
            <w:u w:val="single"/>
          </w:rPr>
          <w:t>dpdispsch@cbm.sc.gov.br</w:t>
        </w:r>
      </w:hyperlink>
      <w:r>
        <w:rPr>
          <w:rFonts w:eastAsia="Arial" w:cs="Arial" w:ascii="Arial" w:hAnsi="Arial"/>
          <w:sz w:val="22"/>
          <w:szCs w:val="22"/>
        </w:rPr>
        <w:t xml:space="preserve">. </w:t>
      </w:r>
    </w:p>
    <w:p>
      <w:pPr>
        <w:pStyle w:val="LOnormal"/>
        <w:spacing w:lineRule="auto" w:line="240"/>
        <w:ind w:left="0" w:right="0" w:firstLine="85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240"/>
        <w:ind w:left="0" w:right="0" w:firstLine="85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Art. 4º A Comissão terá como suplente a Chefe da BM-3. E-mails para contatos, reuniões de equipe e informações será o </w:t>
      </w:r>
      <w:hyperlink r:id="rId3">
        <w:r>
          <w:rPr>
            <w:rFonts w:eastAsia="Arial" w:cs="Arial" w:ascii="Arial" w:hAnsi="Arial"/>
            <w:color w:val="1155CC"/>
            <w:sz w:val="22"/>
            <w:szCs w:val="22"/>
            <w:u w:val="single"/>
          </w:rPr>
          <w:t>bm3ch@cbm.sc.gov.br</w:t>
        </w:r>
      </w:hyperlink>
      <w:r>
        <w:rPr>
          <w:rFonts w:eastAsia="Arial" w:cs="Arial" w:ascii="Arial" w:hAnsi="Arial"/>
          <w:sz w:val="22"/>
          <w:szCs w:val="22"/>
        </w:rPr>
        <w:t xml:space="preserve">. </w:t>
      </w:r>
    </w:p>
    <w:p>
      <w:pPr>
        <w:pStyle w:val="LOnormal"/>
        <w:spacing w:lineRule="auto" w:line="240"/>
        <w:ind w:left="0" w:right="0" w:firstLine="85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240"/>
        <w:ind w:left="0" w:right="0" w:firstLine="850"/>
        <w:jc w:val="both"/>
        <w:rPr>
          <w:rFonts w:ascii="Arial" w:hAnsi="Arial" w:eastAsia="Arial" w:cs="Arial"/>
          <w:b w:val="false"/>
          <w:b w:val="false"/>
          <w:sz w:val="22"/>
          <w:szCs w:val="22"/>
        </w:rPr>
      </w:pPr>
      <w:r>
        <w:rPr>
          <w:rFonts w:eastAsia="Arial" w:cs="Arial" w:ascii="Arial" w:hAnsi="Arial"/>
          <w:b w:val="false"/>
          <w:sz w:val="22"/>
          <w:szCs w:val="22"/>
        </w:rPr>
        <w:t xml:space="preserve">Art. </w:t>
      </w:r>
      <w:r>
        <w:rPr>
          <w:rFonts w:eastAsia="Arial" w:cs="Arial" w:ascii="Arial" w:hAnsi="Arial"/>
          <w:sz w:val="22"/>
          <w:szCs w:val="22"/>
        </w:rPr>
        <w:t>5</w:t>
      </w:r>
      <w:r>
        <w:rPr>
          <w:rFonts w:eastAsia="Arial" w:cs="Arial" w:ascii="Arial" w:hAnsi="Arial"/>
          <w:b w:val="false"/>
          <w:sz w:val="22"/>
          <w:szCs w:val="22"/>
        </w:rPr>
        <w:t>º Publicar esta Portaria no Boletim do Corpo de Bombeiros Militar e no Diário Oficial do Estado.</w:t>
      </w:r>
    </w:p>
    <w:p>
      <w:pPr>
        <w:pStyle w:val="LOnormal"/>
        <w:spacing w:lineRule="auto" w:line="240"/>
        <w:ind w:left="0" w:right="0" w:firstLine="850"/>
        <w:jc w:val="both"/>
        <w:rPr>
          <w:rFonts w:ascii="Arial" w:hAnsi="Arial" w:eastAsia="Arial" w:cs="Arial"/>
          <w:b w:val="false"/>
          <w:b w:val="false"/>
          <w:sz w:val="22"/>
          <w:szCs w:val="22"/>
        </w:rPr>
      </w:pPr>
      <w:r>
        <w:rPr>
          <w:rFonts w:eastAsia="Arial" w:cs="Arial" w:ascii="Arial" w:hAnsi="Arial"/>
          <w:b w:val="false"/>
          <w:sz w:val="22"/>
          <w:szCs w:val="22"/>
        </w:rPr>
      </w:r>
    </w:p>
    <w:p>
      <w:pPr>
        <w:pStyle w:val="LOnormal"/>
        <w:spacing w:lineRule="auto" w:line="240"/>
        <w:ind w:left="0" w:right="0" w:firstLine="850"/>
        <w:jc w:val="both"/>
        <w:rPr>
          <w:rFonts w:ascii="Arial" w:hAnsi="Arial" w:eastAsia="Arial" w:cs="Arial"/>
          <w:b w:val="false"/>
          <w:b w:val="false"/>
          <w:sz w:val="22"/>
          <w:szCs w:val="22"/>
        </w:rPr>
      </w:pPr>
      <w:r>
        <w:rPr>
          <w:rFonts w:eastAsia="Arial" w:cs="Arial" w:ascii="Arial" w:hAnsi="Arial"/>
          <w:b w:val="false"/>
          <w:sz w:val="22"/>
          <w:szCs w:val="22"/>
        </w:rPr>
        <w:t xml:space="preserve">Art. </w:t>
      </w:r>
      <w:r>
        <w:rPr>
          <w:rFonts w:eastAsia="Arial" w:cs="Arial" w:ascii="Arial" w:hAnsi="Arial"/>
          <w:sz w:val="22"/>
          <w:szCs w:val="22"/>
        </w:rPr>
        <w:t>6</w:t>
      </w:r>
      <w:r>
        <w:rPr>
          <w:rFonts w:eastAsia="Arial" w:cs="Arial" w:ascii="Arial" w:hAnsi="Arial"/>
          <w:b w:val="false"/>
          <w:sz w:val="22"/>
          <w:szCs w:val="22"/>
        </w:rPr>
        <w:t xml:space="preserve">º Ficam revogadas as </w:t>
      </w:r>
      <w:r>
        <w:rPr>
          <w:rFonts w:eastAsia="Arial" w:cs="Arial" w:ascii="Arial" w:hAnsi="Arial"/>
          <w:sz w:val="22"/>
          <w:szCs w:val="22"/>
        </w:rPr>
        <w:t>disposições em contrário</w:t>
      </w:r>
      <w:r>
        <w:rPr>
          <w:rFonts w:eastAsia="Arial" w:cs="Arial" w:ascii="Arial" w:hAnsi="Arial"/>
          <w:b w:val="false"/>
          <w:sz w:val="22"/>
          <w:szCs w:val="22"/>
        </w:rPr>
        <w:t xml:space="preserve">. </w:t>
      </w:r>
    </w:p>
    <w:p>
      <w:pPr>
        <w:pStyle w:val="LOnormal"/>
        <w:spacing w:lineRule="auto" w:line="240"/>
        <w:ind w:left="0" w:right="0" w:firstLine="850"/>
        <w:jc w:val="both"/>
        <w:rPr>
          <w:rFonts w:ascii="Arial" w:hAnsi="Arial" w:eastAsia="Arial" w:cs="Arial"/>
          <w:b w:val="false"/>
          <w:b w:val="false"/>
          <w:sz w:val="22"/>
          <w:szCs w:val="22"/>
        </w:rPr>
      </w:pPr>
      <w:r>
        <w:rPr>
          <w:rFonts w:eastAsia="Arial" w:cs="Arial" w:ascii="Arial" w:hAnsi="Arial"/>
          <w:b w:val="false"/>
          <w:sz w:val="22"/>
          <w:szCs w:val="22"/>
        </w:rPr>
      </w:r>
    </w:p>
    <w:p>
      <w:pPr>
        <w:pStyle w:val="LOnormal"/>
        <w:spacing w:lineRule="auto" w:line="240"/>
        <w:ind w:left="0" w:right="0" w:firstLine="850"/>
        <w:jc w:val="both"/>
        <w:rPr>
          <w:rFonts w:ascii="Arial" w:hAnsi="Arial" w:eastAsia="Arial" w:cs="Arial"/>
          <w:b w:val="false"/>
          <w:b w:val="false"/>
          <w:sz w:val="22"/>
          <w:szCs w:val="22"/>
        </w:rPr>
      </w:pPr>
      <w:r>
        <w:rPr>
          <w:rFonts w:eastAsia="Arial" w:cs="Arial" w:ascii="Arial" w:hAnsi="Arial"/>
          <w:b w:val="false"/>
          <w:sz w:val="22"/>
          <w:szCs w:val="22"/>
        </w:rPr>
        <w:t xml:space="preserve">Art. </w:t>
      </w:r>
      <w:r>
        <w:rPr>
          <w:rFonts w:eastAsia="Arial" w:cs="Arial" w:ascii="Arial" w:hAnsi="Arial"/>
          <w:sz w:val="22"/>
          <w:szCs w:val="22"/>
        </w:rPr>
        <w:t>7</w:t>
      </w:r>
      <w:r>
        <w:rPr>
          <w:rFonts w:eastAsia="Arial" w:cs="Arial" w:ascii="Arial" w:hAnsi="Arial"/>
          <w:b w:val="false"/>
          <w:sz w:val="22"/>
          <w:szCs w:val="22"/>
        </w:rPr>
        <w:t>º Esta Portaria entra em vigor na data de sua publicação.</w:t>
      </w:r>
    </w:p>
    <w:p>
      <w:pPr>
        <w:pStyle w:val="LOnormal"/>
        <w:spacing w:lineRule="auto" w:line="240"/>
        <w:ind w:left="0" w:right="0" w:firstLine="850"/>
        <w:jc w:val="both"/>
        <w:rPr>
          <w:rFonts w:ascii="Arial" w:hAnsi="Arial" w:eastAsia="Arial" w:cs="Arial"/>
          <w:b w:val="false"/>
          <w:b w:val="false"/>
          <w:sz w:val="22"/>
          <w:szCs w:val="22"/>
        </w:rPr>
      </w:pPr>
      <w:r>
        <w:rPr>
          <w:rFonts w:eastAsia="Arial" w:cs="Arial" w:ascii="Arial" w:hAnsi="Arial"/>
          <w:b w:val="false"/>
          <w:sz w:val="22"/>
          <w:szCs w:val="22"/>
        </w:rPr>
      </w:r>
    </w:p>
    <w:p>
      <w:pPr>
        <w:pStyle w:val="LOnormal"/>
        <w:spacing w:lineRule="auto" w:line="240"/>
        <w:ind w:left="0" w:right="0" w:firstLine="850"/>
        <w:jc w:val="both"/>
        <w:rPr>
          <w:rFonts w:ascii="Arial" w:hAnsi="Arial" w:eastAsia="Arial" w:cs="Arial"/>
          <w:b w:val="false"/>
          <w:b w:val="false"/>
          <w:sz w:val="22"/>
          <w:szCs w:val="22"/>
        </w:rPr>
      </w:pPr>
      <w:r>
        <w:rPr>
          <w:rFonts w:eastAsia="Arial" w:cs="Arial" w:ascii="Arial" w:hAnsi="Arial"/>
          <w:b w:val="false"/>
          <w:sz w:val="22"/>
          <w:szCs w:val="22"/>
        </w:rPr>
      </w:r>
    </w:p>
    <w:p>
      <w:pPr>
        <w:pStyle w:val="LOnormal"/>
        <w:spacing w:lineRule="auto" w:line="240"/>
        <w:ind w:left="0" w:right="0" w:firstLine="850"/>
        <w:jc w:val="both"/>
        <w:rPr>
          <w:rFonts w:ascii="Arial" w:hAnsi="Arial" w:eastAsia="Arial" w:cs="Arial"/>
          <w:b w:val="false"/>
          <w:b w:val="false"/>
          <w:sz w:val="22"/>
          <w:szCs w:val="22"/>
        </w:rPr>
      </w:pPr>
      <w:r>
        <w:rPr>
          <w:rFonts w:eastAsia="Arial" w:cs="Arial" w:ascii="Arial" w:hAnsi="Arial"/>
          <w:b w:val="false"/>
          <w:sz w:val="22"/>
          <w:szCs w:val="22"/>
        </w:rPr>
      </w:r>
    </w:p>
    <w:p>
      <w:pPr>
        <w:pStyle w:val="LOnormal"/>
        <w:spacing w:lineRule="auto" w:line="240"/>
        <w:ind w:left="0" w:right="0" w:firstLine="850"/>
        <w:jc w:val="both"/>
        <w:rPr>
          <w:rFonts w:ascii="Arial" w:hAnsi="Arial" w:eastAsia="Arial" w:cs="Arial"/>
          <w:b w:val="false"/>
          <w:b w:val="false"/>
          <w:sz w:val="22"/>
          <w:szCs w:val="22"/>
        </w:rPr>
      </w:pPr>
      <w:r>
        <w:rPr>
          <w:rFonts w:eastAsia="Arial" w:cs="Arial" w:ascii="Arial" w:hAnsi="Arial"/>
          <w:b w:val="false"/>
          <w:sz w:val="22"/>
          <w:szCs w:val="22"/>
        </w:rPr>
      </w:r>
    </w:p>
    <w:p>
      <w:pPr>
        <w:pStyle w:val="LOnormal"/>
        <w:keepNext w:val="false"/>
        <w:keepLines w:val="false"/>
        <w:widowControl w:val="false"/>
        <w:spacing w:lineRule="auto" w:line="240" w:before="0" w:after="0"/>
        <w:ind w:left="0" w:right="0" w:hanging="0"/>
        <w:jc w:val="center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Florianópolis, </w:t>
      </w:r>
      <w:r>
        <w:rPr>
          <w:rFonts w:eastAsia="Arial" w:cs="Arial" w:ascii="Arial" w:hAnsi="Arial"/>
          <w:sz w:val="22"/>
          <w:szCs w:val="22"/>
        </w:rPr>
        <w:t>28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de março de 2022. </w:t>
      </w:r>
    </w:p>
    <w:p>
      <w:pPr>
        <w:pStyle w:val="LOnormal"/>
        <w:ind w:left="0" w:right="0" w:firstLine="85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ind w:left="0" w:right="0" w:firstLine="85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ind w:left="0" w:right="0" w:firstLine="85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ind w:left="0" w:right="0" w:firstLine="85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widowControl/>
        <w:ind w:left="0" w:right="0" w:hanging="0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Coronel BM MARCOS AURÉLIO BARCELOS</w:t>
      </w:r>
    </w:p>
    <w:p>
      <w:pPr>
        <w:pStyle w:val="LOnormal"/>
        <w:widowControl/>
        <w:ind w:left="0" w:right="0" w:hanging="0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Comandante-Geral do CBMSC</w:t>
      </w:r>
    </w:p>
    <w:p>
      <w:pPr>
        <w:pStyle w:val="LOnormal"/>
        <w:widowControl/>
        <w:spacing w:lineRule="auto" w:line="240"/>
        <w:ind w:left="0" w:right="0" w:hanging="0"/>
        <w:jc w:val="center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(assinado digitalmente)</w:t>
      </w:r>
    </w:p>
    <w:p>
      <w:pPr>
        <w:pStyle w:val="LOnormal"/>
        <w:widowControl/>
        <w:spacing w:lineRule="auto" w:line="240"/>
        <w:ind w:left="0" w:right="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widowControl/>
        <w:spacing w:lineRule="auto" w:line="240"/>
        <w:ind w:left="0" w:right="0" w:hanging="0"/>
        <w:jc w:val="center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/>
      </w:r>
    </w:p>
    <w:sectPr>
      <w:headerReference w:type="default" r:id="rId4"/>
      <w:headerReference w:type="first" r:id="rId5"/>
      <w:type w:val="nextPage"/>
      <w:pgSz w:w="11906" w:h="16838"/>
      <w:pgMar w:left="1417" w:right="850" w:header="0" w:top="1243" w:footer="0" w:bottom="1417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tabs>
        <w:tab w:val="clear" w:pos="720"/>
        <w:tab w:val="center" w:pos="4252" w:leader="none"/>
        <w:tab w:val="right" w:pos="8504" w:leader="none"/>
      </w:tabs>
      <w:spacing w:lineRule="auto" w:line="240" w:before="227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  <w:p>
    <w:pPr>
      <w:pStyle w:val="LOnormal"/>
      <w:widowControl/>
      <w:tabs>
        <w:tab w:val="clear" w:pos="720"/>
        <w:tab w:val="center" w:pos="4252" w:leader="none"/>
        <w:tab w:val="right" w:pos="8504" w:leader="none"/>
      </w:tabs>
      <w:spacing w:lineRule="auto" w:line="240" w:before="227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tabs>
        <w:tab w:val="clear" w:pos="720"/>
        <w:tab w:val="center" w:pos="4252" w:leader="none"/>
        <w:tab w:val="right" w:pos="8504" w:leader="none"/>
      </w:tabs>
      <w:spacing w:lineRule="auto" w:line="240" w:before="227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-751840</wp:posOffset>
          </wp:positionH>
          <wp:positionV relativeFrom="paragraph">
            <wp:posOffset>150495</wp:posOffset>
          </wp:positionV>
          <wp:extent cx="619125" cy="66611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E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STADO DE SANTA CATARINA</w:t>
    </w:r>
  </w:p>
  <w:p>
    <w:pPr>
      <w:pStyle w:val="LOnormal"/>
      <w:keepNext w:val="false"/>
      <w:keepLines w:val="false"/>
      <w:widowControl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CORPO DE BOMBEIROS MILITAR DE SANTA CATARINA</w:t>
    </w:r>
  </w:p>
  <w:p>
    <w:pPr>
      <w:pStyle w:val="LOnormal"/>
      <w:keepNext w:val="false"/>
      <w:keepLines w:val="false"/>
      <w:widowControl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COMANDO-GERAL (Florianópolis)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mdpdispsch@cbm.sc.gov.br" TargetMode="External"/><Relationship Id="rId3" Type="http://schemas.openxmlformats.org/officeDocument/2006/relationships/hyperlink" Target="mailto:emdpdispsch@cbm.sc.gov.br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228</Words>
  <Characters>1226</Characters>
  <CharactersWithSpaces>1439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2022-04-04T18:20:36Z</dcterms:modified>
  <cp:revision>2</cp:revision>
  <dc:subject/>
  <dc:title/>
</cp:coreProperties>
</file>