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widowControl w:val="false"/>
        <w:ind w:left="3390" w:righ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ACORDO DE COOPERAÇÃO Nº </w:t>
      </w:r>
    </w:p>
    <w:p>
      <w:pPr>
        <w:pStyle w:val="LO-normal"/>
        <w:widowControl w:val="false"/>
        <w:ind w:left="3390" w:righ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ind w:left="3390" w:right="0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smallCaps/>
          <w:color w:val="000000"/>
          <w:sz w:val="22"/>
          <w:szCs w:val="22"/>
        </w:rPr>
        <w:t xml:space="preserve">ACORDO DE COOPERAÇÃO QUE ENTRE SI CELEBRAM O ESTADO DE SANTA CATARINA, ATRAVÉS DO CORPO DE BOMBEIROS MILITAR DE SANTA CATARINA E </w:t>
      </w:r>
      <w:r>
        <w:rPr>
          <w:rFonts w:eastAsia="Arial" w:cs="Arial" w:ascii="Arial" w:hAnsi="Arial"/>
          <w:b/>
          <w:smallCaps/>
          <w:color w:val="FF0000"/>
          <w:sz w:val="22"/>
          <w:szCs w:val="22"/>
        </w:rPr>
        <w:t>PARCEIRO</w:t>
      </w:r>
      <w:r>
        <w:rPr>
          <w:rFonts w:eastAsia="Arial" w:cs="Arial" w:ascii="Arial" w:hAnsi="Arial"/>
          <w:b/>
          <w:smallCaps/>
          <w:color w:val="000000"/>
          <w:sz w:val="22"/>
          <w:szCs w:val="22"/>
        </w:rPr>
        <w:t xml:space="preserve">, PARA </w:t>
      </w:r>
      <w:r>
        <w:rPr>
          <w:rFonts w:eastAsia="Arial" w:cs="Arial" w:ascii="Arial" w:hAnsi="Arial"/>
          <w:b/>
          <w:smallCaps/>
          <w:color w:val="FF0000"/>
          <w:sz w:val="22"/>
          <w:szCs w:val="22"/>
        </w:rPr>
        <w:t>INSERIR OBJETO DE FORMA RESUMIDA</w:t>
      </w:r>
      <w:r>
        <w:rPr>
          <w:rFonts w:eastAsia="Arial" w:cs="Arial" w:ascii="Arial" w:hAnsi="Arial"/>
          <w:b/>
          <w:smallCaps/>
          <w:color w:val="000000"/>
          <w:sz w:val="22"/>
          <w:szCs w:val="22"/>
        </w:rPr>
        <w:t>.</w:t>
      </w:r>
    </w:p>
    <w:p>
      <w:pPr>
        <w:pStyle w:val="LO-normal"/>
        <w:widowControl w:val="false"/>
        <w:ind w:left="2977" w:right="0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widowControl w:val="false"/>
        <w:ind w:left="2977" w:right="0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</w:t>
      </w:r>
      <w:r>
        <w:rPr>
          <w:rFonts w:eastAsia="Arial" w:cs="Arial" w:ascii="Arial" w:hAnsi="Arial"/>
          <w:b/>
          <w:color w:val="000000"/>
          <w:sz w:val="22"/>
          <w:szCs w:val="22"/>
        </w:rPr>
        <w:t>ESTADO DE SANTA CATARINA</w:t>
      </w:r>
      <w:r>
        <w:rPr>
          <w:rFonts w:eastAsia="Arial" w:cs="Arial" w:ascii="Arial" w:hAnsi="Arial"/>
          <w:color w:val="000000"/>
          <w:sz w:val="22"/>
          <w:szCs w:val="22"/>
        </w:rPr>
        <w:t>, através do Corpo de Bombeiros Militar de Santa Catarina - CBMSC, situado à Avenida Governador Ivo Silveira, nº 1521 – Ático – Torre A, Capoeiras, CEP 88.085-000 – Florianópolis, inscrito no CNPJ nº 06.096.391/0001-76, neste ato representado por seu Comandante Geral, Coronel BM Fabiano de Souza, portador do CPF nº 021.</w:t>
      </w:r>
      <w:r>
        <w:rPr>
          <w:rFonts w:eastAsia="Arial" w:cs="Arial" w:ascii="Arial" w:hAnsi="Arial"/>
          <w:sz w:val="22"/>
          <w:szCs w:val="22"/>
        </w:rPr>
        <w:t>***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.519-**, e </w:t>
      </w:r>
      <w:r>
        <w:rPr>
          <w:rFonts w:eastAsia="Arial" w:cs="Arial" w:ascii="Arial" w:hAnsi="Arial"/>
          <w:b/>
          <w:smallCaps/>
          <w:color w:val="FF3333"/>
          <w:sz w:val="22"/>
          <w:szCs w:val="22"/>
        </w:rPr>
        <w:t>PARCEIRO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situado à </w:t>
      </w:r>
      <w:r>
        <w:rPr>
          <w:rFonts w:eastAsia="Arial" w:cs="Arial" w:ascii="Arial" w:hAnsi="Arial"/>
          <w:color w:val="FF0000"/>
          <w:sz w:val="22"/>
          <w:szCs w:val="22"/>
        </w:rPr>
        <w:t>&lt;Endereço município&gt;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  inscrita no CNPJ nº </w:t>
      </w:r>
      <w:r>
        <w:rPr>
          <w:rFonts w:eastAsia="Arial" w:cs="Arial" w:ascii="Arial" w:hAnsi="Arial"/>
          <w:color w:val="FF3333"/>
          <w:sz w:val="22"/>
          <w:szCs w:val="22"/>
        </w:rPr>
        <w:t>CNPJ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neste ato representado pelo Sr. </w:t>
      </w:r>
      <w:r>
        <w:rPr>
          <w:rFonts w:eastAsia="Arial" w:cs="Arial" w:ascii="Arial" w:hAnsi="Arial"/>
          <w:color w:val="FF0000"/>
          <w:sz w:val="22"/>
          <w:szCs w:val="22"/>
        </w:rPr>
        <w:t>nome completo do representante (com sua função)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portador do CPF nº </w:t>
      </w:r>
      <w:r>
        <w:rPr>
          <w:rFonts w:eastAsia="Arial" w:cs="Arial" w:ascii="Arial" w:hAnsi="Arial"/>
          <w:color w:val="FF0000"/>
          <w:sz w:val="22"/>
          <w:szCs w:val="22"/>
        </w:rPr>
        <w:t>123.***.456-**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firmam, com supedâneo na Lei nº 14.133/2021 e no Decreto Federal nº 11.531/2023 c/c art. 187, da Lei FEderal nº 14.133/2021, o presente ACORDO DE COOPERAÇÃO TÉCNICA, mediante as seguintes cláusulas e condições:: </w:t>
      </w:r>
    </w:p>
    <w:p>
      <w:pPr>
        <w:pStyle w:val="LO-normal"/>
        <w:widowControl w:val="false"/>
        <w:ind w:firstLine="851" w:right="0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ind w:left="17" w:righ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CLÁUSULA PRIMEIRA - DO OBJETO E FINALIDADE</w:t>
      </w:r>
    </w:p>
    <w:p>
      <w:pPr>
        <w:pStyle w:val="LO-normal"/>
        <w:widowControl w:val="false"/>
        <w:ind w:firstLine="851" w:righ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presente Acordo de Cooperação tem como objeto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[DESCREVER O OBJETO DO ACORDO]</w:t>
      </w:r>
      <w:r>
        <w:rPr>
          <w:rFonts w:eastAsia="Arial" w:cs="Arial" w:ascii="Arial" w:hAnsi="Arial"/>
          <w:color w:val="000000"/>
          <w:sz w:val="22"/>
          <w:szCs w:val="22"/>
        </w:rPr>
        <w:t>, conforme especificações estabelecidas no plano de trabalho em anexo.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CLÁUSULA SEGUNDA – DAS OBRIGAÇÕES DA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FFFF00" w:val="clear"/>
        </w:rPr>
        <w:t>[SECRETARIA DE ESTADO]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: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São responsabilidades da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FFFF00" w:val="clear"/>
        </w:rPr>
        <w:t>[SECRETARIA DE ESTADO]</w:t>
      </w:r>
      <w:r>
        <w:rPr>
          <w:rFonts w:eastAsia="Arial" w:cs="Arial" w:ascii="Arial" w:hAnsi="Arial"/>
          <w:color w:val="000000"/>
          <w:sz w:val="22"/>
          <w:szCs w:val="22"/>
        </w:rPr>
        <w:t>: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a) xxxxxx</w:t>
      </w:r>
    </w:p>
    <w:p>
      <w:pPr>
        <w:pStyle w:val="LO-normal"/>
        <w:widowControl w:val="false"/>
        <w:jc w:val="both"/>
        <w:rPr>
          <w:highlight w:val="none"/>
          <w:shd w:fill="FFFF00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b) xxxxxxx</w:t>
      </w:r>
    </w:p>
    <w:p>
      <w:pPr>
        <w:pStyle w:val="LO-normal"/>
        <w:widowControl w:val="false"/>
        <w:jc w:val="both"/>
        <w:rPr>
          <w:highlight w:val="none"/>
          <w:shd w:fill="FFFF00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c) xxxxxxxx…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CLÁUSULA TERCEIRA – DAS OBRIGAÇÕES DA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FFFF00" w:val="clear"/>
        </w:rPr>
        <w:t>[ENTE PÚBLICO, EMPRESA, OSC]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: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São responsabilidades da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FFFF00" w:val="clear"/>
        </w:rPr>
        <w:t>[ENTE PÚBLICO, EMPRESA, OSC]</w:t>
      </w:r>
      <w:r>
        <w:rPr>
          <w:rFonts w:eastAsia="Arial" w:cs="Arial" w:ascii="Arial" w:hAnsi="Arial"/>
          <w:color w:val="000000"/>
          <w:sz w:val="22"/>
          <w:szCs w:val="22"/>
        </w:rPr>
        <w:t>: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a) xxxxxx</w:t>
      </w:r>
    </w:p>
    <w:p>
      <w:pPr>
        <w:pStyle w:val="LO-normal"/>
        <w:widowControl w:val="false"/>
        <w:jc w:val="both"/>
        <w:rPr>
          <w:highlight w:val="none"/>
          <w:shd w:fill="FFFF00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b) xxxxxxx</w:t>
      </w:r>
    </w:p>
    <w:p>
      <w:pPr>
        <w:pStyle w:val="LO-normal"/>
        <w:widowControl w:val="false"/>
        <w:jc w:val="both"/>
        <w:rPr>
          <w:highlight w:val="none"/>
          <w:shd w:fill="FFFF00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 xml:space="preserve">    </w:t>
      </w:r>
      <w:r>
        <w:rPr>
          <w:rFonts w:eastAsia="Arial" w:cs="Arial" w:ascii="Arial" w:hAnsi="Arial"/>
          <w:color w:val="000000"/>
          <w:sz w:val="22"/>
          <w:szCs w:val="22"/>
          <w:shd w:fill="FFFF00" w:val="clear"/>
        </w:rPr>
        <w:t>c) xxxxxxxx…</w:t>
      </w:r>
    </w:p>
    <w:p>
      <w:pPr>
        <w:pStyle w:val="LO-normal"/>
        <w:widowControl w:val="false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LO-normal"/>
        <w:widowControl w:val="false"/>
        <w:jc w:val="both"/>
        <w:rPr>
          <w:b/>
          <w:bCs/>
          <w:highlight w:val="none"/>
          <w:shd w:fill="FFFF00" w:val="clear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CLÁUSULA</w:t>
      </w:r>
      <w:r>
        <w:rPr>
          <w:rFonts w:eastAsia="Arial" w:cs="Arial" w:ascii="Arial" w:hAnsi="Arial"/>
          <w:b/>
          <w:bCs/>
          <w:color w:val="000000"/>
          <w:spacing w:val="-9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QUARTA</w:t>
      </w:r>
      <w:r>
        <w:rPr>
          <w:rFonts w:eastAsia="Arial" w:cs="Arial" w:ascii="Arial" w:hAnsi="Arial"/>
          <w:b/>
          <w:bCs/>
          <w:color w:val="000000"/>
          <w:spacing w:val="-7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–</w:t>
      </w:r>
      <w:r>
        <w:rPr>
          <w:rFonts w:eastAsia="Arial" w:cs="Arial" w:ascii="Arial" w:hAnsi="Arial"/>
          <w:b/>
          <w:bCs/>
          <w:color w:val="000000"/>
          <w:spacing w:val="-6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DO</w:t>
      </w:r>
      <w:r>
        <w:rPr>
          <w:rFonts w:eastAsia="Arial" w:cs="Arial" w:ascii="Arial" w:hAnsi="Arial"/>
          <w:b/>
          <w:bCs/>
          <w:color w:val="000000"/>
          <w:spacing w:val="-7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PLANO</w:t>
      </w:r>
      <w:r>
        <w:rPr>
          <w:rFonts w:eastAsia="Arial" w:cs="Arial" w:ascii="Arial" w:hAnsi="Arial"/>
          <w:b/>
          <w:bCs/>
          <w:color w:val="000000"/>
          <w:spacing w:val="-7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shd w:fill="auto" w:val="clear"/>
        </w:rPr>
        <w:t>DE</w:t>
      </w:r>
      <w:r>
        <w:rPr>
          <w:rFonts w:eastAsia="Arial" w:cs="Arial" w:ascii="Arial" w:hAnsi="Arial"/>
          <w:b/>
          <w:bCs/>
          <w:color w:val="000000"/>
          <w:spacing w:val="-6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2"/>
          <w:sz w:val="22"/>
          <w:szCs w:val="22"/>
          <w:shd w:fill="auto" w:val="clear"/>
        </w:rPr>
        <w:t>TRABALHO</w:t>
      </w:r>
    </w:p>
    <w:p>
      <w:pPr>
        <w:pStyle w:val="LO-normal"/>
        <w:widowControl w:val="false"/>
        <w:ind w:firstLine="851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ind w:hanging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As partes comprometem-se a seguir o plano de trabalho, integrante do presente Acordo de Cooperação, juntamente com toda a documentação técnica dele derivada, cujas informações são reconhecidas e aceitas por ambas as partes.</w:t>
      </w:r>
    </w:p>
    <w:p>
      <w:pPr>
        <w:pStyle w:val="LO-normal"/>
        <w:widowControl w:val="false"/>
        <w:ind w:hanging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709" w:leader="none"/>
          <w:tab w:val="left" w:pos="127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CLÁUSULA QUINTA – DOS RECURSOS FINANCEIROS</w:t>
      </w:r>
    </w:p>
    <w:p>
      <w:pPr>
        <w:pStyle w:val="LO-normal"/>
        <w:widowControl w:val="false"/>
        <w:tabs>
          <w:tab w:val="clear" w:pos="720"/>
          <w:tab w:val="left" w:pos="709" w:leader="none"/>
          <w:tab w:val="left" w:pos="127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709" w:leader="none"/>
          <w:tab w:val="left" w:pos="1276" w:leader="none"/>
        </w:tabs>
        <w:jc w:val="both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Os partícipes não realizarão transferências voluntárias de recursos financeiros nem doações de bens para a execução deste Acordo de Cooperação. Todos os gastos indispensáveis ao cumprimento do objeto pactuado, como aqueles relacionados a pessoal, deslocamentos, comunicação entre os órgãos e demais despesas que se mostrarem necessárias, serão custeados pelas respectivas dotações previstas nos orçamentos de cada participante.</w:t>
      </w:r>
    </w:p>
    <w:p>
      <w:pPr>
        <w:pStyle w:val="LO-normal"/>
        <w:widowControl w:val="false"/>
        <w:tabs>
          <w:tab w:val="clear" w:pos="720"/>
          <w:tab w:val="left" w:pos="709" w:leader="none"/>
          <w:tab w:val="left" w:pos="1276" w:leader="none"/>
        </w:tabs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-normal"/>
        <w:tabs>
          <w:tab w:val="clear" w:pos="720"/>
          <w:tab w:val="left" w:pos="709" w:leader="none"/>
          <w:tab w:val="left" w:pos="4536" w:leader="none"/>
        </w:tabs>
        <w:jc w:val="both"/>
        <w:rPr>
          <w:highlight w:val="none"/>
          <w:shd w:fill="FF0000" w:val="clear"/>
        </w:rPr>
      </w:pPr>
      <w:r>
        <w:rPr>
          <w:shd w:fill="FF0000" w:val="clear"/>
        </w:rPr>
      </w:r>
    </w:p>
    <w:p>
      <w:pPr>
        <w:pStyle w:val="LO-normal"/>
        <w:tabs>
          <w:tab w:val="clear" w:pos="720"/>
          <w:tab w:val="left" w:pos="-283" w:leader="none"/>
          <w:tab w:val="left" w:pos="567" w:leader="none"/>
        </w:tabs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CLÁUSULA </w:t>
      </w:r>
      <w:r>
        <w:rPr>
          <w:rFonts w:eastAsia="Arial" w:cs="Arial" w:ascii="Arial" w:hAnsi="Arial"/>
          <w:b/>
          <w:color w:val="000000"/>
          <w:sz w:val="22"/>
          <w:szCs w:val="22"/>
        </w:rPr>
        <w:t>SEXTA</w:t>
      </w:r>
      <w:r>
        <w:rPr>
          <w:rFonts w:eastAsia="Arial" w:cs="Arial" w:ascii="Arial" w:hAnsi="Arial"/>
          <w:b/>
          <w:sz w:val="22"/>
          <w:szCs w:val="22"/>
        </w:rPr>
        <w:t xml:space="preserve"> - </w:t>
      </w:r>
      <w:r>
        <w:rPr>
          <w:rFonts w:eastAsia="Arial" w:cs="Arial" w:ascii="Arial" w:hAnsi="Arial"/>
          <w:b/>
          <w:color w:val="000000"/>
          <w:sz w:val="22"/>
          <w:szCs w:val="22"/>
        </w:rPr>
        <w:t>DO PRAZO E VIGÊNCIA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presente acordo terá validade pelo prazo de </w:t>
      </w:r>
      <w:r>
        <w:rPr>
          <w:rFonts w:eastAsia="Arial" w:cs="Arial" w:ascii="Arial" w:hAnsi="Arial"/>
          <w:color w:val="FF0000"/>
          <w:sz w:val="22"/>
          <w:szCs w:val="22"/>
          <w:shd w:fill="FFFF00" w:val="clear"/>
        </w:rPr>
        <w:t>XX (XX) anos/meses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FF0000"/>
          <w:sz w:val="22"/>
          <w:szCs w:val="22"/>
          <w:highlight w:val="yellow"/>
        </w:rPr>
        <w:t>(limite 60 meses)</w:t>
      </w:r>
      <w:r>
        <w:rPr>
          <w:rFonts w:eastAsia="Arial" w:cs="Arial" w:ascii="Arial" w:hAnsi="Arial"/>
          <w:color w:val="000000"/>
          <w:sz w:val="22"/>
          <w:szCs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z w:val="22"/>
          <w:szCs w:val="22"/>
        </w:rPr>
        <w:t>da data de assinatura e terá sua eficácia condicionada à publicação no Diário Oficial do Estado, podendo ser prorrogado por igual período mediante a celebração de aditivo.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SÉTIMA – DA ALTERAÇÃO</w:t>
      </w:r>
    </w:p>
    <w:p>
      <w:pPr>
        <w:pStyle w:val="LO-normal"/>
        <w:widowControl w:val="fals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 comum acordo entre os partícipes, poderão ser realizadas alterações no Acordo de Cooperação </w:t>
      </w:r>
      <w:r>
        <w:rPr>
          <w:rFonts w:cs="Arial" w:ascii="Arial" w:hAnsi="Arial"/>
          <w:b/>
          <w:bCs/>
          <w:sz w:val="22"/>
          <w:szCs w:val="22"/>
        </w:rPr>
        <w:t>vigente</w:t>
      </w:r>
      <w:r>
        <w:rPr>
          <w:rFonts w:cs="Arial" w:ascii="Arial" w:hAnsi="Arial"/>
          <w:sz w:val="22"/>
          <w:szCs w:val="22"/>
        </w:rPr>
        <w:t xml:space="preserve"> através de termo aditivo, desde que conservado o seu objeto.</w:t>
      </w:r>
    </w:p>
    <w:p>
      <w:pPr>
        <w:pStyle w:val="LO-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CLÁUSULA OITAVA - DA DENÚNCIA E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DA RESCISÃO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As partes poderão propor, a qualquer tempo, a rescisão do presente Acordo de Cooperação se ocorrer inadimplemento de qualquer uma de suas cláusulas e condições, pelas superveniências legais que tornem material, financeira e normalmente inexequível, ou por mútuo consenso.</w:t>
        <w:br/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CLÁUSULA NONA – DO ARMAZENAMENTO DE DADOS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As partes: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a) Declaram-se cientes dos direitos, obrigações e penalidades aplicáveis constantes na Lei n° 13.709/2018 (Lei Geral de Proteção de Dados Pessoais), e obrigam-se a adotar todas as medidas para garantir, por si, bem como seu pessoal, colaboradores, empregados e/ou servidores e subcontratados, a adequação dos procedimentos e serviços que realizam tratamento de dados durante a execução deste Acordo de Cooperação;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b) Se comprometem a manter sigilo e confidencialidade de todas as informações técnicas, pessoais, sensíveis, estratégicas, comerciais, entre outras, confidenciais ou não, que tiverem acesso, por qualquer meio, em decorrência da execução deste instrumento, em consonância com a Lei n° 13.709/2018, sendo vedado o repasse das informações a outras instituições, inclusive após o término desta parceria, salvo aquelas decorrentes de obrigações legais ou para viabilizar o cumprimento do Acordo de Cooperação, desde que informadas à outra parte;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  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c) Entendem que não estão autorizadas a utilizar estas informações para propósitos particulares, bem como não têm a liberdade para repassar estas informações a terceiros.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CLÁUSULA DÉCIMA – DA CLÁUSULA ANTICORRUPÇÃO (IN CGE/SEA nº. 1/2020)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as partes, por seus agentes públicos ou por seus sócios, acionistas, administradores e colaboradores: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a) declaram que têm conhecimento das normas previstas na legislação, entre as quais nas Leis nºs 8.429/1992 e 12.846/2013, seus regulamentos e eventuais outras aplicáveis;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b)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comprometem-se em não adotar práticas ou procedimentos que se enquadrem nas hipóteses previstas nas leis e regulamentos mencionados no inciso I do artigo 1º da Instrução Normativa CGE/SEA nº 1, de 26/03/2020, e se comprometem em exigir o mesmo pelos terceiros por elas contratados;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c)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comprometem-se em notificar à Controladoria-Geral do Estado qualquer irregularidade que tiverem conhecimento acerca da execução do contrato;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d)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declaram que têm ciência de que a violação de qualquer das obrigações previstas na Instrução Normativa CGE/SEA nº 1, de 26/03/2020, além de outras, é causa para a rescisão unilateral desta parceria, sem prejuízo da cobrança das perdas e danos, inclusive danos potenciais, causados à parte inocente e das multas pactuadas.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eastAsia="Arial" w:cs="Arial"/>
          <w:color w:val="000000"/>
          <w:sz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CLÁUSULA DÉCIMA PRIMEIRA – DOS CASOS OMISSOS</w:t>
      </w:r>
    </w:p>
    <w:p>
      <w:pPr>
        <w:pStyle w:val="LO-normal"/>
        <w:widowControl w:val="false"/>
        <w:jc w:val="both"/>
        <w:rPr>
          <w:rFonts w:eastAsia="Arial" w:cs="Arial"/>
          <w:color w:val="000000"/>
          <w:sz w:val="22"/>
        </w:rPr>
      </w:pPr>
      <w:r>
        <w:rPr>
          <w:rFonts w:eastAsia="Arial" w:cs="Arial"/>
          <w:color w:val="000000"/>
          <w:sz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Os casos omissos, as dúvidas ou quaisquer divergências decorrentes da execução do presente instrumento serão dirimidas pelas partes, por meio de consultas, análise e mútuo entendimento.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spacing w:before="120" w:after="120"/>
        <w:ind w:right="72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sz w:val="22"/>
          <w:szCs w:val="22"/>
          <w:shd w:fill="auto" w:val="clear"/>
        </w:rPr>
        <w:t xml:space="preserve">CLÁUSULA DÉCIMA SEGUNDA – DA PUBLICIDADE </w:t>
      </w:r>
    </w:p>
    <w:p>
      <w:pPr>
        <w:pStyle w:val="LO-normal"/>
        <w:widowControl w:val="false"/>
        <w:jc w:val="both"/>
        <w:rPr>
          <w:rFonts w:ascii="Arial" w:hAnsi="Arial" w:eastAsia="Arial" w:cs="Arial"/>
          <w:sz w:val="22"/>
          <w:szCs w:val="22"/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</w:rPr>
        <w:t>A eficácia deste Acordo de Cooperação está condicionada à sua publicação no DOE/SC.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CLÁUSULA DÉCIMA </w:t>
      </w:r>
      <w:r>
        <w:rPr>
          <w:rFonts w:eastAsia="Arial" w:cs="Arial" w:ascii="Arial" w:hAnsi="Arial"/>
          <w:b/>
          <w:color w:val="000000"/>
          <w:sz w:val="22"/>
          <w:szCs w:val="22"/>
        </w:rPr>
        <w:t>TERCEIRA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- DO FORO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eastAsia="Arial" w:cs="Arial" w:ascii="Arial" w:hAnsi="Arial"/>
          <w:color w:val="000000"/>
          <w:sz w:val="22"/>
          <w:szCs w:val="22"/>
        </w:rPr>
        <w:t>Fica eleito o Foro da Comarca de [Cidade], para dirimir questões oriundas do presente Acordo de Cooperação.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000000"/>
          <w:sz w:val="22"/>
          <w:szCs w:val="22"/>
        </w:rPr>
        <w:tab/>
        <w:t xml:space="preserve">Florianópolis, </w:t>
      </w:r>
      <w:r>
        <w:rPr>
          <w:rFonts w:eastAsia="Arial" w:cs="Arial" w:ascii="Arial" w:hAnsi="Arial"/>
          <w:i/>
          <w:color w:val="000000"/>
          <w:sz w:val="22"/>
          <w:szCs w:val="22"/>
        </w:rPr>
        <w:t>data da última assinatura digital.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000000"/>
          <w:sz w:val="22"/>
          <w:szCs w:val="22"/>
          <w:highlight w:val="yellow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000000"/>
          <w:sz w:val="22"/>
          <w:szCs w:val="22"/>
          <w:highlight w:val="yellow"/>
        </w:rPr>
      </w:r>
    </w:p>
    <w:tbl>
      <w:tblPr>
        <w:tblW w:w="9562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4344"/>
      </w:tblGrid>
      <w:tr>
        <w:trPr>
          <w:tblHeader w:val="true"/>
        </w:trPr>
        <w:tc>
          <w:tcPr>
            <w:tcW w:w="5217" w:type="dxa"/>
            <w:tcBorders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>Coronel BM FABIANO DE SOUZA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Comandante-Geral do Corpo de Bombeiros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Militar do Estado de Santa Catarina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4344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>NOME DO REPRESENTANTE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FF0000"/>
                <w:sz w:val="22"/>
                <w:szCs w:val="22"/>
              </w:rPr>
              <w:t>Parceiro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</w:tc>
      </w:tr>
    </w:tbl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Testemunhas:</w:t>
      </w:r>
    </w:p>
    <w:p>
      <w:pPr>
        <w:pStyle w:val="LO-normal"/>
        <w:widowControl w:val="false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b/>
          <w:color w:val="FF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CBMSC:</w:t>
      </w:r>
    </w:p>
    <w:tbl>
      <w:tblPr>
        <w:tblW w:w="9562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4825"/>
      </w:tblGrid>
      <w:tr>
        <w:trPr>
          <w:tblHeader w:val="true"/>
        </w:trPr>
        <w:tc>
          <w:tcPr>
            <w:tcW w:w="4736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>Nome Completo do Gestor Titular do CBMSC</w:t>
            </w:r>
          </w:p>
          <w:p>
            <w:pPr>
              <w:pStyle w:val="LO-normal"/>
              <w:widowControl w:val="false"/>
              <w:ind w:hanging="60" w:left="5" w:right="-1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Gestor Titular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</w:tc>
        <w:tc>
          <w:tcPr>
            <w:tcW w:w="4825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>Nome Completo do Fiscal Titular do CBMSC</w:t>
            </w:r>
          </w:p>
          <w:p>
            <w:pPr>
              <w:pStyle w:val="LO-normal"/>
              <w:widowControl w:val="false"/>
              <w:ind w:hanging="60" w:left="5" w:right="-1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Fiscal Titular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</w:tc>
      </w:tr>
    </w:tbl>
    <w:p>
      <w:pPr>
        <w:pStyle w:val="LO-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-normal"/>
        <w:widowControl w:val="false"/>
        <w:jc w:val="both"/>
        <w:rPr>
          <w:rFonts w:ascii="Arial" w:hAnsi="Arial" w:eastAsia="Arial" w:cs="Arial"/>
          <w:b/>
          <w:color w:val="FF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PARCEIRO:</w:t>
      </w:r>
    </w:p>
    <w:tbl>
      <w:tblPr>
        <w:tblW w:w="9562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6"/>
        <w:gridCol w:w="4825"/>
      </w:tblGrid>
      <w:tr>
        <w:trPr>
          <w:tblHeader w:val="true"/>
        </w:trPr>
        <w:tc>
          <w:tcPr>
            <w:tcW w:w="4736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>Nome Completo do Gestor Titular do Parceiro</w:t>
            </w:r>
          </w:p>
          <w:p>
            <w:pPr>
              <w:pStyle w:val="LO-normal"/>
              <w:widowControl w:val="false"/>
              <w:ind w:hanging="60" w:left="5" w:right="-1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Gestor Titular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</w:tc>
        <w:tc>
          <w:tcPr>
            <w:tcW w:w="4825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FF0000"/>
                <w:sz w:val="22"/>
                <w:szCs w:val="22"/>
              </w:rPr>
              <w:t>Nome Completo do Fiscal Titular do Parceiro</w:t>
            </w:r>
          </w:p>
          <w:p>
            <w:pPr>
              <w:pStyle w:val="LO-normal"/>
              <w:widowControl w:val="false"/>
              <w:ind w:hanging="60" w:left="5" w:right="-1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Fiscal Titular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0635" w:leader="none"/>
              </w:tabs>
              <w:ind w:hanging="709" w:left="709" w:righ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(assinado digitalmente)</w:t>
            </w:r>
          </w:p>
        </w:tc>
      </w:tr>
    </w:tbl>
    <w:p>
      <w:pPr>
        <w:pStyle w:val="LO-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850" w:top="1399" w:footer="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quo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ind w:right="51"/>
      <w:jc w:val="both"/>
      <w:rPr>
        <w:rFonts w:ascii="Arial" w:hAnsi="Arial" w:eastAsia="Arial" w:cs="Arial"/>
        <w:smallCaps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142240</wp:posOffset>
          </wp:positionH>
          <wp:positionV relativeFrom="paragraph">
            <wp:posOffset>34290</wp:posOffset>
          </wp:positionV>
          <wp:extent cx="598805" cy="655955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1633" r="-52" b="1633"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mallCaps/>
      </w:rPr>
      <w:tab/>
      <w:tab/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 w:val="false"/>
        <w:bCs w:val="false"/>
        <w:smallCaps/>
        <w:sz w:val="20"/>
        <w:szCs w:val="20"/>
      </w:rPr>
    </w:pPr>
    <w:r>
      <w:rPr>
        <w:rFonts w:eastAsia="Arial" w:cs="Arial" w:ascii="Arial" w:hAnsi="Arial"/>
        <w:smallCaps/>
      </w:rPr>
      <w:tab/>
      <w:tab/>
    </w:r>
    <w:r>
      <w:rPr>
        <w:rFonts w:eastAsia="Arial" w:cs="Arial" w:ascii="Arial" w:hAnsi="Arial"/>
        <w:b w:val="false"/>
        <w:bCs w:val="false"/>
        <w:smallCaps/>
        <w:sz w:val="20"/>
        <w:szCs w:val="20"/>
      </w:rPr>
      <w:t>ESTADO DE SANTA CATARINA</w:t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 w:val="false"/>
        <w:bCs w:val="false"/>
        <w:smallCaps/>
        <w:color w:val="000000"/>
        <w:sz w:val="20"/>
        <w:szCs w:val="20"/>
      </w:rPr>
    </w:pPr>
    <w:r>
      <w:rPr>
        <w:rFonts w:eastAsia="Arial" w:cs="Arial" w:ascii="Arial" w:hAnsi="Arial"/>
        <w:b w:val="false"/>
        <w:bCs w:val="false"/>
        <w:smallCaps/>
        <w:sz w:val="20"/>
        <w:szCs w:val="20"/>
      </w:rPr>
      <w:tab/>
      <w:tab/>
      <w:t>SECRETARIA DE ESTADO DA SEGURANÇA PÚBLICA</w:t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 w:val="false"/>
        <w:bCs w:val="false"/>
        <w:smallCaps/>
        <w:color w:val="000000"/>
        <w:sz w:val="20"/>
        <w:szCs w:val="20"/>
      </w:rPr>
    </w:pPr>
    <w:r>
      <w:rPr>
        <w:rFonts w:eastAsia="Arial" w:cs="Arial" w:ascii="Arial" w:hAnsi="Arial"/>
        <w:b w:val="false"/>
        <w:bCs w:val="false"/>
        <w:smallCaps/>
        <w:color w:val="000000"/>
        <w:sz w:val="20"/>
        <w:szCs w:val="20"/>
      </w:rPr>
      <w:tab/>
      <w:tab/>
      <w:t>CORPO DE BOMBEIROS MILITAR DE SANTA CATARINA</w:t>
    </w:r>
  </w:p>
  <w:p>
    <w:pPr>
      <w:pStyle w:val="LO-normal"/>
      <w:rPr>
        <w:rFonts w:ascii="Arial" w:hAnsi="Arial" w:eastAsia="Arial" w:cs="Arial"/>
        <w:b/>
        <w:bCs/>
      </w:rPr>
    </w:pPr>
    <w:r>
      <w:rPr>
        <w:rFonts w:eastAsia="Arial" w:cs="Arial" w:ascii="Arial" w:hAnsi="Arial"/>
        <w:b/>
        <w:bCs/>
      </w:rPr>
      <mc:AlternateContent>
        <mc:Choice Requires="wps">
          <w:drawing>
            <wp:anchor behindDoc="1" distT="16510" distB="1651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53340" cy="17145"/>
              <wp:effectExtent l="0" t="16510" r="0" b="1651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3280" cy="1728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silver" stroked="f" o:allowincell="f" style="position:absolute;margin-left:238.9pt;margin-top:346.7pt;width:4.15pt;height:1.3pt;mso-wrap-style:none;v-text-anchor:middle;rotation:315;mso-position-horizontal:center;mso-position-vertical:center;mso-position-vertical-relative:margin">
              <v:fill o:detectmouseclick="t" type="solid" color2="#3f3f3f" opacity="0.5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50800" cy="22225"/>
              <wp:effectExtent l="0" t="0" r="0" b="0"/>
              <wp:wrapNone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60" cy="2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quo" w:hAnsi="quo" w:cs="quo"/>
                              <w:color w:val="000000"/>
                              <w:sz w:val="2"/>
                            </w:rPr>
                          </w:pPr>
                          <w:r>
                            <w:rPr>
                              <w:rFonts w:cs="quo" w:ascii="quo" w:hAnsi="quo"/>
                              <w:color w:val="000000"/>
                              <w:sz w:val="2"/>
                            </w:rPr>
                            <w:t>MINUTA</w:t>
                          </w:r>
                        </w:p>
                      </w:txbxContent>
                    </wps:txbx>
                    <wps:bodyPr lIns="3960" rIns="3960" t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238.95pt;margin-top:346.5pt;width:3.95pt;height:1.7pt;mso-wrap-style:square;v-text-anchor:top;mso-position-horizontal:center;mso-position-vertical:center;mso-position-vertic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quo" w:hAnsi="quo" w:cs="quo"/>
                        <w:color w:val="000000"/>
                        <w:sz w:val="2"/>
                      </w:rPr>
                    </w:pPr>
                    <w:r>
                      <w:rPr>
                        <w:rFonts w:cs="quo" w:ascii="quo" w:hAnsi="quo"/>
                        <w:color w:val="000000"/>
                        <w:sz w:val="2"/>
                      </w:rPr>
                      <w:t>MINUTA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ind w:right="51"/>
      <w:jc w:val="both"/>
      <w:rPr>
        <w:rFonts w:ascii="Arial" w:hAnsi="Arial" w:eastAsia="Arial" w:cs="Arial"/>
        <w:smallCaps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142240</wp:posOffset>
          </wp:positionH>
          <wp:positionV relativeFrom="paragraph">
            <wp:posOffset>34290</wp:posOffset>
          </wp:positionV>
          <wp:extent cx="598805" cy="65595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1633" r="-52" b="1633"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mallCaps/>
      </w:rPr>
      <w:tab/>
      <w:tab/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/>
        <w:bCs/>
        <w:smallCaps/>
        <w:sz w:val="20"/>
        <w:szCs w:val="20"/>
      </w:rPr>
    </w:pPr>
    <w:r>
      <w:rPr>
        <w:rFonts w:eastAsia="Arial" w:cs="Arial" w:ascii="Arial" w:hAnsi="Arial"/>
        <w:smallCaps/>
      </w:rPr>
      <w:tab/>
      <w:tab/>
    </w:r>
    <w:r>
      <w:rPr>
        <w:rFonts w:eastAsia="Arial" w:cs="Arial" w:ascii="Arial" w:hAnsi="Arial"/>
        <w:b/>
        <w:bCs/>
        <w:smallCaps/>
        <w:sz w:val="20"/>
        <w:szCs w:val="20"/>
      </w:rPr>
      <w:t>ESTADO DE SANTA CATARINA</w:t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/>
        <w:bCs/>
        <w:smallCaps/>
        <w:color w:val="000000"/>
        <w:sz w:val="20"/>
        <w:szCs w:val="20"/>
      </w:rPr>
    </w:pPr>
    <w:r>
      <w:rPr>
        <w:rFonts w:eastAsia="Arial" w:cs="Arial" w:ascii="Arial" w:hAnsi="Arial"/>
        <w:b/>
        <w:bCs/>
        <w:smallCaps/>
        <w:sz w:val="20"/>
        <w:szCs w:val="20"/>
      </w:rPr>
      <w:tab/>
      <w:tab/>
      <w:t>SECRETARIA DE ESTADO DA SEGURANÇA PÚBLICA</w:t>
    </w:r>
  </w:p>
  <w:p>
    <w:pPr>
      <w:pStyle w:val="LO-normal"/>
      <w:widowControl w:val="false"/>
      <w:ind w:right="51"/>
      <w:jc w:val="both"/>
      <w:rPr>
        <w:rFonts w:ascii="Arial" w:hAnsi="Arial" w:eastAsia="Arial" w:cs="Arial"/>
        <w:b/>
        <w:bCs/>
        <w:smallCaps/>
        <w:color w:val="000000"/>
        <w:sz w:val="20"/>
        <w:szCs w:val="20"/>
      </w:rPr>
    </w:pPr>
    <w:r>
      <w:rPr>
        <w:rFonts w:eastAsia="Arial" w:cs="Arial" w:ascii="Arial" w:hAnsi="Arial"/>
        <w:b/>
        <w:bCs/>
        <w:smallCaps/>
        <w:color w:val="000000"/>
        <w:sz w:val="20"/>
        <w:szCs w:val="20"/>
      </w:rPr>
      <w:tab/>
      <w:tab/>
      <w:t>CORPO DE BOMBEIROS MILITAR DE SANTA CATARINA</w:t>
    </w:r>
  </w:p>
  <w:p>
    <w:pPr>
      <w:pStyle w:val="LO-normal"/>
      <w:rPr>
        <w:rFonts w:ascii="Arial" w:hAnsi="Arial" w:eastAsia="Arial" w:cs="Arial"/>
        <w:b/>
        <w:bCs/>
      </w:rPr>
    </w:pPr>
    <w:r>
      <w:rPr>
        <w:rFonts w:eastAsia="Arial" w:cs="Arial" w:ascii="Arial" w:hAnsi="Arial"/>
        <w:b/>
        <w:bCs/>
      </w:rPr>
      <mc:AlternateContent>
        <mc:Choice Requires="wps">
          <w:drawing>
            <wp:anchor behindDoc="1" distT="16510" distB="1651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53340" cy="17145"/>
              <wp:effectExtent l="0" t="16510" r="0" b="1651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3280" cy="1728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silver" stroked="f" o:allowincell="f" style="position:absolute;margin-left:238.9pt;margin-top:346.7pt;width:4.15pt;height:1.3pt;mso-wrap-style:none;v-text-anchor:middle;rotation:315;mso-position-horizontal:center;mso-position-vertical:center;mso-position-vertical-relative:margin">
              <v:fill o:detectmouseclick="t" type="solid" color2="#3f3f3f" opacity="0.5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align>center</wp:align>
              </wp:positionH>
              <wp:positionV relativeFrom="page">
                <wp:posOffset>5715635</wp:posOffset>
              </wp:positionV>
              <wp:extent cx="50800" cy="22225"/>
              <wp:effectExtent l="0" t="0" r="0" b="0"/>
              <wp:wrapNone/>
              <wp:docPr id="6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60" cy="2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quo" w:hAnsi="quo" w:cs="quo"/>
                              <w:color w:val="000000"/>
                              <w:sz w:val="2"/>
                            </w:rPr>
                          </w:pPr>
                          <w:r>
                            <w:rPr>
                              <w:rFonts w:cs="quo" w:ascii="quo" w:hAnsi="quo"/>
                              <w:color w:val="000000"/>
                              <w:sz w:val="2"/>
                            </w:rPr>
                            <w:t>MINUTA</w:t>
                          </w:r>
                        </w:p>
                      </w:txbxContent>
                    </wps:txbx>
                    <wps:bodyPr lIns="3960" rIns="3960" t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38.95pt;margin-top:450.05pt;width:3.95pt;height:1.7pt;mso-wrap-style:square;v-text-anchor:top;mso-position-horizontal:center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quo" w:hAnsi="quo" w:cs="quo"/>
                        <w:color w:val="000000"/>
                        <w:sz w:val="2"/>
                      </w:rPr>
                    </w:pPr>
                    <w:r>
                      <w:rPr>
                        <w:rFonts w:cs="quo" w:ascii="quo" w:hAnsi="quo"/>
                        <w:color w:val="000000"/>
                        <w:sz w:val="2"/>
                      </w:rPr>
                      <w:t>MINUTA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LibreOffice/24.2.7.2$Linux_X86_64 LibreOffice_project/420$Build-2</Application>
  <AppVersion>15.0000</AppVersion>
  <Pages>3</Pages>
  <Words>962</Words>
  <Characters>5616</Characters>
  <CharactersWithSpaces>6568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2023-09-13T19:51:00Z</dcterms:created>
  <dc:creator>CBMSC</dc:creator>
  <dc:description/>
  <dc:language>pt-BR</dc:language>
  <cp:lastModifiedBy/>
  <dcterms:modified xsi:type="dcterms:W3CDTF">2026-03-25T17:29:48Z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