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</w:tabs>
        <w:spacing w:line="331.20000000000005" w:lineRule="auto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0"/>
        </w:tabs>
        <w:spacing w:line="331.20000000000005" w:lineRule="auto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[4 espaços]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Layout w:type="fixed"/>
        <w:tblLook w:val="0000"/>
      </w:tblPr>
      <w:tblGrid>
        <w:gridCol w:w="5838"/>
        <w:gridCol w:w="3801"/>
        <w:tblGridChange w:id="0">
          <w:tblGrid>
            <w:gridCol w:w="5838"/>
            <w:gridCol w:w="380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PROCEDIMENTO OPERACIONAL PADRÃO Nº XX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Florianópolis, X de janeiro de 2023.</w:t>
            </w:r>
          </w:p>
        </w:tc>
      </w:tr>
    </w:tbl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0"/>
        </w:tabs>
        <w:spacing w:line="331.20000000000005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[4 espaços]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(TÍTULO)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[1 espaço]</w:t>
      </w:r>
    </w:p>
    <w:tbl>
      <w:tblPr>
        <w:tblStyle w:val="Table2"/>
        <w:tblW w:w="9645.000000000002" w:type="dxa"/>
        <w:jc w:val="left"/>
        <w:tblInd w:w="-108.0" w:type="dxa"/>
        <w:tblLayout w:type="fixed"/>
        <w:tblLook w:val="0000"/>
      </w:tblPr>
      <w:tblGrid>
        <w:gridCol w:w="1643.0000000000005"/>
        <w:gridCol w:w="8002"/>
        <w:tblGridChange w:id="0">
          <w:tblGrid>
            <w:gridCol w:w="1643.0000000000005"/>
            <w:gridCol w:w="80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1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Identificação: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POP Nº XX-CmdoG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1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Vinculação: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Dtz Op Nº XX-CmdoG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1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Assunto: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1"/>
              <w:tabs>
                <w:tab w:val="left" w:leader="none" w:pos="360"/>
              </w:tabs>
              <w:ind w:right="3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Dispõe sobre o procedimento operacional padrão da atividade de (texto texto texto) do Corpo de Bombeiros Militar de Santa Catarina (CBMSC).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1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Versão: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Primeira (V1)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1"/>
              <w:tabs>
                <w:tab w:val="left" w:leader="none" w:pos="360"/>
              </w:tabs>
              <w:ind w:right="794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Portaria Nº XXX/CBMSC, de X/X/2023 ou Divisão de Investigação de  Incêndio e Explosão (DINVI)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/DSCI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1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Ato Adm.: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1"/>
              <w:tabs>
                <w:tab w:val="left" w:leader="none" w:pos="360"/>
              </w:tabs>
              <w:ind w:right="79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Resolução Nº XX-CmdoG 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MATERIAIS NECESSÁRIOS</w:t>
      </w:r>
    </w:p>
    <w:p w:rsidR="00000000" w:rsidDel="00000000" w:rsidP="00000000" w:rsidRDefault="00000000" w:rsidRPr="00000000" w14:paraId="0000001A">
      <w:pPr>
        <w:shd w:fill="ffffff" w:val="clear"/>
        <w:spacing w:line="268" w:lineRule="auto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68" w:lineRule="auto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a) </w:t>
      </w:r>
    </w:p>
    <w:p w:rsidR="00000000" w:rsidDel="00000000" w:rsidP="00000000" w:rsidRDefault="00000000" w:rsidRPr="00000000" w14:paraId="0000001C">
      <w:pPr>
        <w:shd w:fill="ffffff" w:val="clear"/>
        <w:spacing w:line="268" w:lineRule="auto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line="276" w:lineRule="auto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 PROCEDIMENTOS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68" w:lineRule="auto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tabs>
          <w:tab w:val="left" w:leader="none" w:pos="851"/>
          <w:tab w:val="left" w:leader="none" w:pos="851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rtl w:val="0"/>
        </w:rPr>
        <w:t xml:space="preserve">2.1 Subtítulo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tabs>
          <w:tab w:val="left" w:leader="none" w:pos="851"/>
          <w:tab w:val="left" w:leader="none" w:pos="851"/>
        </w:tabs>
        <w:jc w:val="both"/>
        <w:rPr>
          <w:rFonts w:ascii="Arial" w:cs="Arial" w:eastAsia="Arial" w:hAnsi="Arial"/>
          <w:color w:val="11111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tabs>
          <w:tab w:val="left" w:leader="none" w:pos="851"/>
          <w:tab w:val="left" w:leader="none" w:pos="851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rtl w:val="0"/>
        </w:rPr>
        <w:t xml:space="preserve">2.1.1 Subtítulo.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tabs>
          <w:tab w:val="left" w:leader="none" w:pos="851"/>
          <w:tab w:val="left" w:leader="none" w:pos="851"/>
        </w:tabs>
        <w:jc w:val="both"/>
        <w:rPr>
          <w:rFonts w:ascii="Arial" w:cs="Arial" w:eastAsia="Arial" w:hAnsi="Arial"/>
          <w:color w:val="11111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shd w:fill="ffffff" w:val="clear"/>
        <w:tabs>
          <w:tab w:val="left" w:leader="none" w:pos="851"/>
          <w:tab w:val="left" w:leader="none" w:pos="851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rtl w:val="0"/>
        </w:rPr>
        <w:t xml:space="preserve">2.1.1.1 Subtítulo.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tabs>
          <w:tab w:val="left" w:leader="none" w:pos="851"/>
          <w:tab w:val="left" w:leader="none" w:pos="851"/>
        </w:tabs>
        <w:jc w:val="both"/>
        <w:rPr>
          <w:rFonts w:ascii="Arial" w:cs="Arial" w:eastAsia="Arial" w:hAnsi="Arial"/>
          <w:color w:val="11111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shd w:fill="ffffff" w:val="clear"/>
        <w:tabs>
          <w:tab w:val="left" w:leader="none" w:pos="851"/>
          <w:tab w:val="left" w:leader="none" w:pos="851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rtl w:val="0"/>
        </w:rPr>
        <w:t xml:space="preserve">a)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tabs>
          <w:tab w:val="left" w:leader="none" w:pos="851"/>
          <w:tab w:val="left" w:leader="none" w:pos="851"/>
        </w:tabs>
        <w:ind w:firstLine="850"/>
        <w:jc w:val="both"/>
        <w:rPr>
          <w:rFonts w:ascii="Arial" w:cs="Arial" w:eastAsia="Arial" w:hAnsi="Arial"/>
          <w:color w:val="11111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tabs>
          <w:tab w:val="left" w:leader="none" w:pos="851"/>
          <w:tab w:val="left" w:leader="none" w:pos="851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rtl w:val="0"/>
        </w:rPr>
        <w:t xml:space="preserve">2.2 Subtítulo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tabs>
          <w:tab w:val="left" w:leader="none" w:pos="851"/>
          <w:tab w:val="left" w:leader="none" w:pos="851"/>
        </w:tabs>
        <w:jc w:val="both"/>
        <w:rPr>
          <w:rFonts w:ascii="Arial" w:cs="Arial" w:eastAsia="Arial" w:hAnsi="Arial"/>
          <w:b w:val="1"/>
          <w:color w:val="11111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tabs>
          <w:tab w:val="left" w:leader="none" w:pos="851"/>
          <w:tab w:val="left" w:leader="none" w:pos="851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rtl w:val="0"/>
        </w:rPr>
        <w:t xml:space="preserve">2.2.1 Subtítulo.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tabs>
          <w:tab w:val="left" w:leader="none" w:pos="851"/>
          <w:tab w:val="left" w:leader="none" w:pos="851"/>
        </w:tabs>
        <w:jc w:val="both"/>
        <w:rPr>
          <w:rFonts w:ascii="Arial" w:cs="Arial" w:eastAsia="Arial" w:hAnsi="Arial"/>
          <w:color w:val="11111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shd w:fill="ffffff" w:val="clear"/>
        <w:tabs>
          <w:tab w:val="left" w:leader="none" w:pos="851"/>
          <w:tab w:val="left" w:leader="none" w:pos="851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rtl w:val="0"/>
        </w:rPr>
        <w:t xml:space="preserve">2.2.1.1 Subtítulo.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tabs>
          <w:tab w:val="left" w:leader="none" w:pos="851"/>
          <w:tab w:val="left" w:leader="none" w:pos="851"/>
        </w:tabs>
        <w:jc w:val="both"/>
        <w:rPr>
          <w:rFonts w:ascii="Arial" w:cs="Arial" w:eastAsia="Arial" w:hAnsi="Arial"/>
          <w:color w:val="11111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shd w:fill="ffffff" w:val="clear"/>
        <w:tabs>
          <w:tab w:val="left" w:leader="none" w:pos="851"/>
          <w:tab w:val="left" w:leader="none" w:pos="851"/>
        </w:tabs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rtl w:val="0"/>
        </w:rPr>
        <w:t xml:space="preserve">a) t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exto texto texto;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 texto texto texto: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1. texto texto texto;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2. texto texto texto: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A) texto texto texto;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tabs>
          <w:tab w:val="left" w:leader="none" w:pos="851"/>
        </w:tabs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 texto texto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tabs>
          <w:tab w:val="left" w:leader="none" w:pos="851"/>
          <w:tab w:val="left" w:leader="none" w:pos="851"/>
        </w:tabs>
        <w:ind w:firstLine="850"/>
        <w:jc w:val="both"/>
        <w:rPr>
          <w:rFonts w:ascii="Arial" w:cs="Arial" w:eastAsia="Arial" w:hAnsi="Arial"/>
          <w:color w:val="11111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tabs>
          <w:tab w:val="left" w:leader="none" w:pos="851"/>
          <w:tab w:val="left" w:leader="none" w:pos="851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rtl w:val="0"/>
        </w:rPr>
        <w:t xml:space="preserve">2.3 Subtítulo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tabs>
          <w:tab w:val="left" w:leader="none" w:pos="851"/>
          <w:tab w:val="left" w:leader="none" w:pos="851"/>
        </w:tabs>
        <w:jc w:val="both"/>
        <w:rPr>
          <w:rFonts w:ascii="Arial" w:cs="Arial" w:eastAsia="Arial" w:hAnsi="Arial"/>
          <w:b w:val="1"/>
          <w:color w:val="11111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tabs>
          <w:tab w:val="left" w:leader="none" w:pos="851"/>
          <w:tab w:val="left" w:leader="none" w:pos="851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rtl w:val="0"/>
        </w:rPr>
        <w:t xml:space="preserve">2.3.1 Subtítulo.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tabs>
          <w:tab w:val="left" w:leader="none" w:pos="851"/>
          <w:tab w:val="left" w:leader="none" w:pos="851"/>
        </w:tabs>
        <w:jc w:val="both"/>
        <w:rPr>
          <w:rFonts w:ascii="Arial" w:cs="Arial" w:eastAsia="Arial" w:hAnsi="Arial"/>
          <w:color w:val="11111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shd w:fill="ffffff" w:val="clear"/>
        <w:tabs>
          <w:tab w:val="left" w:leader="none" w:pos="851"/>
          <w:tab w:val="left" w:leader="none" w:pos="851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rtl w:val="0"/>
        </w:rPr>
        <w:t xml:space="preserve">2.3.1.1 Subtítulo.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tabs>
          <w:tab w:val="left" w:leader="none" w:pos="851"/>
          <w:tab w:val="left" w:leader="none" w:pos="851"/>
        </w:tabs>
        <w:jc w:val="both"/>
        <w:rPr>
          <w:rFonts w:ascii="Arial" w:cs="Arial" w:eastAsia="Arial" w:hAnsi="Arial"/>
          <w:color w:val="11111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shd w:fill="ffffff" w:val="clear"/>
        <w:tabs>
          <w:tab w:val="left" w:leader="none" w:pos="851"/>
          <w:tab w:val="left" w:leader="none" w:pos="851"/>
        </w:tabs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rtl w:val="0"/>
        </w:rPr>
        <w:t xml:space="preserve">a)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tabs>
          <w:tab w:val="left" w:leader="none" w:pos="851"/>
          <w:tab w:val="left" w:leader="none" w:pos="851"/>
        </w:tabs>
        <w:ind w:firstLine="567"/>
        <w:jc w:val="both"/>
        <w:rPr>
          <w:rFonts w:ascii="Arial" w:cs="Arial" w:eastAsia="Arial" w:hAnsi="Arial"/>
          <w:color w:val="11111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spacing w:line="276" w:lineRule="auto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 ERROS A SEREM EVITADOS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tabs>
          <w:tab w:val="left" w:leader="none" w:pos="851"/>
        </w:tabs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a) </w:t>
      </w:r>
    </w:p>
    <w:p w:rsidR="00000000" w:rsidDel="00000000" w:rsidP="00000000" w:rsidRDefault="00000000" w:rsidRPr="00000000" w14:paraId="0000003F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</w:t>
      </w:r>
    </w:p>
    <w:p w:rsidR="00000000" w:rsidDel="00000000" w:rsidP="00000000" w:rsidRDefault="00000000" w:rsidRPr="00000000" w14:paraId="00000040">
      <w:pPr>
        <w:widowControl w:val="1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 RISCOS ASSOCIADOS</w:t>
      </w:r>
    </w:p>
    <w:p w:rsidR="00000000" w:rsidDel="00000000" w:rsidP="00000000" w:rsidRDefault="00000000" w:rsidRPr="00000000" w14:paraId="00000042">
      <w:pPr>
        <w:shd w:fill="ffffff" w:val="clear"/>
        <w:tabs>
          <w:tab w:val="left" w:leader="none" w:pos="851"/>
        </w:tabs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a) </w:t>
      </w:r>
    </w:p>
    <w:p w:rsidR="00000000" w:rsidDel="00000000" w:rsidP="00000000" w:rsidRDefault="00000000" w:rsidRPr="00000000" w14:paraId="00000044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</w:t>
      </w:r>
    </w:p>
    <w:p w:rsidR="00000000" w:rsidDel="00000000" w:rsidP="00000000" w:rsidRDefault="00000000" w:rsidRPr="00000000" w14:paraId="00000045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 ANEXOS</w:t>
      </w:r>
    </w:p>
    <w:p w:rsidR="00000000" w:rsidDel="00000000" w:rsidP="00000000" w:rsidRDefault="00000000" w:rsidRPr="00000000" w14:paraId="00000047">
      <w:pPr>
        <w:widowControl w:val="1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5.1 Anexo A - Glossário (se for o caso)</w:t>
      </w:r>
    </w:p>
    <w:p w:rsidR="00000000" w:rsidDel="00000000" w:rsidP="00000000" w:rsidRDefault="00000000" w:rsidRPr="00000000" w14:paraId="00000049">
      <w:pPr>
        <w:widowControl w:val="1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5.2 Anexo B - Referências (se for o caso)</w:t>
      </w:r>
    </w:p>
    <w:p w:rsidR="00000000" w:rsidDel="00000000" w:rsidP="00000000" w:rsidRDefault="00000000" w:rsidRPr="00000000" w14:paraId="0000004A">
      <w:pPr>
        <w:widowControl w:val="1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5.3 Anexo C - Fluxograma (obrigatório)</w:t>
      </w:r>
    </w:p>
    <w:p w:rsidR="00000000" w:rsidDel="00000000" w:rsidP="00000000" w:rsidRDefault="00000000" w:rsidRPr="00000000" w14:paraId="0000004B">
      <w:pPr>
        <w:widowControl w:val="1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0"/>
        </w:tabs>
        <w:spacing w:line="331.20000000000005" w:lineRule="auto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[4 espaços]</w:t>
      </w:r>
    </w:p>
    <w:p w:rsidR="00000000" w:rsidDel="00000000" w:rsidP="00000000" w:rsidRDefault="00000000" w:rsidRPr="00000000" w14:paraId="0000004F">
      <w:pPr>
        <w:shd w:fill="ffffff" w:val="clear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Florianópolis, XX de janeiro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0"/>
        </w:tabs>
        <w:spacing w:line="331.20000000000005" w:lineRule="auto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[4 espaços]</w:t>
      </w:r>
    </w:p>
    <w:p w:rsidR="00000000" w:rsidDel="00000000" w:rsidP="00000000" w:rsidRDefault="00000000" w:rsidRPr="00000000" w14:paraId="00000054">
      <w:pPr>
        <w:shd w:fill="ffffff" w:val="clear"/>
        <w:jc w:val="cente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Coronel BM FABIANO DE SOUZA</w:t>
      </w:r>
    </w:p>
    <w:p w:rsidR="00000000" w:rsidDel="00000000" w:rsidP="00000000" w:rsidRDefault="00000000" w:rsidRPr="00000000" w14:paraId="00000055">
      <w:pPr>
        <w:shd w:fill="ffffff" w:val="clear"/>
        <w:jc w:val="cente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Comandante-Geral do CBMSC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jc w:val="cente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(assinado digitalmente)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pgSz w:h="16838" w:w="11906" w:orient="portrait"/>
      <w:pgMar w:bottom="1417" w:top="1350" w:left="1417" w:right="85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Maj BM Fábio FREGAPANI, Subdiretor da DSCI e Chefe da DINVI/DSCI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tabs>
        <w:tab w:val="center" w:leader="none" w:pos="4252"/>
        <w:tab w:val="right" w:leader="none" w:pos="8504"/>
      </w:tabs>
      <w:spacing w:after="0" w:before="227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tabs>
        <w:tab w:val="center" w:leader="none" w:pos="4252"/>
        <w:tab w:val="right" w:leader="none" w:pos="8504"/>
      </w:tabs>
      <w:spacing w:after="0" w:before="227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tabs>
        <w:tab w:val="center" w:leader="none" w:pos="4252"/>
        <w:tab w:val="right" w:leader="none" w:pos="8504"/>
      </w:tabs>
      <w:spacing w:after="0" w:before="227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tabs>
        <w:tab w:val="center" w:leader="none" w:pos="4252"/>
        <w:tab w:val="right" w:leader="none" w:pos="8504"/>
      </w:tabs>
      <w:spacing w:after="0" w:before="227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ESTADO DE SANTA CATARINA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-751839</wp:posOffset>
          </wp:positionH>
          <wp:positionV relativeFrom="paragraph">
            <wp:posOffset>150495</wp:posOffset>
          </wp:positionV>
          <wp:extent cx="619125" cy="66611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125" cy="6661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CORPO DE BOMBEIROS MILITAR DE SANTA CATARINA</w:t>
    </w:r>
  </w:p>
  <w:p w:rsidR="00000000" w:rsidDel="00000000" w:rsidP="00000000" w:rsidRDefault="00000000" w:rsidRPr="00000000" w14:paraId="0000005D">
    <w:pPr>
      <w:widowControl w:val="1"/>
      <w:tabs>
        <w:tab w:val="center" w:leader="none" w:pos="4252"/>
        <w:tab w:val="right" w:leader="none" w:pos="8504"/>
      </w:tabs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COMANDO-GERAL (Florianópolis)</w:t>
    </w:r>
  </w:p>
  <w:p w:rsidR="00000000" w:rsidDel="00000000" w:rsidP="00000000" w:rsidRDefault="00000000" w:rsidRPr="00000000" w14:paraId="0000005E">
    <w:pPr>
      <w:tabs>
        <w:tab w:val="left" w:leader="none" w:pos="0"/>
      </w:tabs>
      <w:spacing w:line="331.20000000000005" w:lineRule="auto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[Cabeçalho 3 linhas]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111"/>
      </w:tabs>
      <w:spacing w:after="0" w:before="0" w:line="240" w:lineRule="auto"/>
      <w:ind w:left="4111" w:right="-851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0" w:before="0" w:line="240" w:lineRule="auto"/>
      <w:ind w:left="0" w:right="-759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14"/>
      <w:szCs w:val="1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536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80" w:before="0" w:line="240" w:lineRule="auto"/>
      <w:ind w:left="0" w:right="0" w:firstLine="0"/>
      <w:jc w:val="center"/>
    </w:pPr>
    <w:rPr>
      <w:rFonts w:ascii="Calibri" w:cs="Calibri" w:eastAsia="Calibri" w:hAnsi="Calibri"/>
      <w:b w:val="1"/>
      <w:i w:val="1"/>
      <w:smallCaps w:val="1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