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rFonts w:ascii="arial" w:hAnsi="arial" w:eastAsia="Arial" w:cs="Arial"/>
          <w:b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/>
        <w:jc w:val="center"/>
        <w:rPr>
          <w:rFonts w:ascii="arial" w:hAnsi="arial" w:eastAsia="Arial" w:cs="Arial"/>
          <w:b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ind w:hanging="0" w:left="339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CONVÊNIO Nº XXX/2025</w:t>
      </w:r>
    </w:p>
    <w:p>
      <w:pPr>
        <w:pStyle w:val="normal1"/>
        <w:widowControl w:val="false"/>
        <w:spacing w:lineRule="auto" w:line="240"/>
        <w:ind w:hanging="0" w:left="3390" w:right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339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CONVÊNIO QUE ENTRE SI CELEBRAM O ESTADO DE SANTA CATARINA, ATRAVÉS DO CORPO DE BOMBEIROS MILITAR DE SANTA CATARINA E A </w:t>
      </w: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C9211E"/>
          <w:position w:val="0"/>
          <w:sz w:val="22"/>
          <w:sz w:val="22"/>
          <w:szCs w:val="22"/>
          <w:u w:val="none"/>
          <w:shd w:fill="FFFF00" w:val="clear"/>
          <w:vertAlign w:val="baseline"/>
        </w:rPr>
        <w:t>XXXX</w:t>
      </w: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PARA </w:t>
      </w:r>
      <w:r>
        <w:rPr>
          <w:rFonts w:eastAsia="Arial" w:cs="Arial" w:ascii="arial" w:hAnsi="arial"/>
          <w:b/>
          <w:i w:val="false"/>
          <w:smallCaps/>
          <w:strike w:val="false"/>
          <w:dstrike w:val="false"/>
          <w:color w:val="C9211E"/>
          <w:position w:val="0"/>
          <w:sz w:val="22"/>
          <w:sz w:val="22"/>
          <w:szCs w:val="22"/>
          <w:u w:val="none"/>
          <w:shd w:fill="FFFF00" w:val="clear"/>
          <w:vertAlign w:val="baseline"/>
        </w:rPr>
        <w:t>DESCREVER O OBJETO</w:t>
      </w:r>
    </w:p>
    <w:p>
      <w:pPr>
        <w:pStyle w:val="normal1"/>
        <w:widowControl w:val="false"/>
        <w:spacing w:lineRule="auto" w:line="240"/>
        <w:ind w:hanging="0" w:left="2977" w:right="0"/>
        <w:jc w:val="both"/>
        <w:rPr>
          <w:rFonts w:ascii="arial" w:hAnsi="arial" w:eastAsia="Arial" w:cs="Arial"/>
          <w:b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ind w:hanging="0" w:left="2977" w:right="0"/>
        <w:jc w:val="both"/>
        <w:rPr>
          <w:rFonts w:ascii="arial" w:hAnsi="arial" w:eastAsia="Arial" w:cs="Arial"/>
          <w:b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b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[</w:t>
      </w:r>
      <w:r>
        <w:rPr>
          <w:rFonts w:eastAsia="Arial" w:cs="Arial" w:ascii="arial" w:hAnsi="arial"/>
          <w:b/>
          <w:bCs/>
          <w:smallCap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 xml:space="preserve">PARCEIRO </w:t>
      </w:r>
      <w:r>
        <w:rPr>
          <w:rFonts w:eastAsia="Arial" w:cs="Arial" w:ascii="arial" w:hAnsi="arial"/>
          <w:b/>
          <w:bCs/>
          <w:smallCap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(Ex. Muminicípio xxx)]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situado na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[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Endereço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]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inscrito no CNPJ nº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[C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NPJ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]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doravante denominado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CONCEDENTE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,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neste ato representado pelo Prefeito Municipal, Sr.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[N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ome do Prefeito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]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portador do CPF nº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[1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23.***.456-**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]</w:t>
      </w:r>
      <w:r>
        <w:rPr>
          <w:rFonts w:eastAsia="Arial" w:cs="Times New Roman" w:ascii="arial" w:hAnsi="arial"/>
          <w:b/>
          <w:bCs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 xml:space="preserve">e o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ESTADO DE SANTA CATARINA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 xml:space="preserve">, através do Corpo de Bombeiros Militar de Santa Catarina - CBMSC, situado à Avenida Ivo Silveira, nº 1521 – Ático – Torre A, Capoeiras, CEP 88.085-000 – Florianópolis, inscrito no CNPJ nº 06.096.391/0001-76, neste ato representado por seu Comandante Geral, Coronel BM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Fabiano de Souza, portador do CPF nº 021.</w:t>
      </w:r>
      <w:r>
        <w:rPr>
          <w:rFonts w:eastAsia="Arial" w:cs="Arial" w:ascii="arial" w:hAnsi="arial"/>
          <w:sz w:val="22"/>
          <w:szCs w:val="22"/>
        </w:rPr>
        <w:t>***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.51</w:t>
      </w:r>
      <w:r>
        <w:rPr>
          <w:rFonts w:eastAsia="Arial" w:cs="Arial" w:ascii="arial" w:hAnsi="arial"/>
          <w:sz w:val="22"/>
          <w:szCs w:val="22"/>
        </w:rPr>
        <w:t>9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-**, doravante denominado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CONVENENTE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,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 xml:space="preserve"> resolvem celebrar o presente convênio, mediante as cláusulas e condições seguintes: 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17" w:right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17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CLÁUSULA PRIMEIRA - DO OBJETO E FINALIDADE</w:t>
      </w:r>
    </w:p>
    <w:p>
      <w:pPr>
        <w:pStyle w:val="normal1"/>
        <w:widowControl w:val="false"/>
        <w:spacing w:lineRule="auto" w:line="240"/>
        <w:ind w:firstLine="851" w:left="0" w:right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rFonts w:ascii="arial" w:hAnsi="arial"/>
          <w:b w:val="false"/>
          <w:bCs w:val="false"/>
          <w:color w:val="auto"/>
          <w:sz w:val="22"/>
          <w:szCs w:val="22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1.1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O presente Convênio tem por objeto o repasse de recursos financeiros pelo Concedente ao Convenente, destinados à execução de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[inserir ação específica, ex.: atendimento pré-hospitalar no município de XXX, manutenção de equipamentos de combate a incêndio]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, conforme detalhado no Plano de Trabalho anexo, que integra este instrumento.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rFonts w:eastAsia="Arial" w:cs="Arial"/>
          <w:position w:val="0"/>
          <w:sz w:val="24"/>
          <w:vertAlign w:val="baseli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rFonts w:ascii="arial" w:hAnsi="arial"/>
          <w:b w:val="false"/>
          <w:bCs w:val="false"/>
          <w:color w:val="auto"/>
          <w:sz w:val="22"/>
          <w:szCs w:val="22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1.2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A finalidade do Convênio é promover o interesse público por meio da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[inserir objetivo, ex.: garantia da segurança pública, aprimoramento dos serviços de emergência],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assegurando a eficiência e a continuidade das ações pactuadas.</w:t>
      </w:r>
    </w:p>
    <w:p>
      <w:pPr>
        <w:pStyle w:val="normal1"/>
        <w:widowControl w:val="false"/>
        <w:spacing w:lineRule="auto" w:line="24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SEGUNDA – DAS OBRIGAÇÕES COMUNS:</w:t>
      </w:r>
    </w:p>
    <w:p>
      <w:pPr>
        <w:pStyle w:val="normal1"/>
        <w:spacing w:lineRule="auto" w:line="240" w:before="24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2.1 </w:t>
      </w:r>
      <w:r>
        <w:rPr>
          <w:rFonts w:eastAsia="Arial" w:cs="Arial" w:ascii="arial" w:hAnsi="arial"/>
          <w:sz w:val="22"/>
          <w:szCs w:val="22"/>
        </w:rPr>
        <w:t>Constituem obrigações comuns de ambos os partícipes:</w:t>
      </w:r>
    </w:p>
    <w:p>
      <w:pPr>
        <w:pStyle w:val="normal1"/>
        <w:spacing w:lineRule="auto" w:line="240" w:before="24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2.1.1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E</w:t>
      </w:r>
      <w:r>
        <w:rPr>
          <w:rFonts w:eastAsia="Arial" w:cs="Arial" w:ascii="arial" w:hAnsi="arial"/>
          <w:sz w:val="22"/>
          <w:szCs w:val="22"/>
        </w:rPr>
        <w:t xml:space="preserve">laborar o Plano de Trabalho relativo aos objetivos deste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convênio</w:t>
      </w:r>
      <w:r>
        <w:rPr>
          <w:rFonts w:eastAsia="Arial" w:cs="Arial" w:ascii="arial" w:hAnsi="arial"/>
          <w:sz w:val="22"/>
          <w:szCs w:val="22"/>
        </w:rPr>
        <w:t>;</w:t>
      </w:r>
    </w:p>
    <w:p>
      <w:pPr>
        <w:pStyle w:val="normal1"/>
        <w:spacing w:lineRule="auto" w:line="240" w:before="24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2.1.2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E</w:t>
      </w:r>
      <w:r>
        <w:rPr>
          <w:rFonts w:eastAsia="Arial" w:cs="Arial" w:ascii="arial" w:hAnsi="arial"/>
          <w:sz w:val="22"/>
          <w:szCs w:val="22"/>
        </w:rPr>
        <w:t xml:space="preserve">xecutar as ações objeto deste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convênio</w:t>
      </w:r>
      <w:r>
        <w:rPr>
          <w:rFonts w:eastAsia="Arial" w:cs="Arial" w:ascii="arial" w:hAnsi="arial"/>
          <w:sz w:val="22"/>
          <w:szCs w:val="22"/>
        </w:rPr>
        <w:t>, assim como monitorar os resultados;</w:t>
      </w:r>
    </w:p>
    <w:p>
      <w:pPr>
        <w:pStyle w:val="normal1"/>
        <w:spacing w:lineRule="auto" w:line="240" w:before="24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2.1.3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F</w:t>
      </w:r>
      <w:r>
        <w:rPr>
          <w:rFonts w:eastAsia="Arial" w:cs="Arial" w:ascii="arial" w:hAnsi="arial"/>
          <w:sz w:val="22"/>
          <w:szCs w:val="22"/>
        </w:rPr>
        <w:t>ornecer ao parceiro as informações necessárias e disponíveis para o cumprimento das obrigações acordadas.</w:t>
      </w:r>
    </w:p>
    <w:p>
      <w:pPr>
        <w:pStyle w:val="normal1"/>
        <w:spacing w:lineRule="auto" w:line="240" w:before="24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2.1.4 </w:t>
      </w:r>
      <w:r>
        <w:rPr>
          <w:rFonts w:eastAsia="Arial" w:cs="Arial" w:ascii="arial" w:hAnsi="arial"/>
          <w:sz w:val="22"/>
          <w:szCs w:val="22"/>
        </w:rPr>
        <w:t>cumprir as atribuições próprias conforme definido no instrumento;</w:t>
      </w:r>
    </w:p>
    <w:p>
      <w:pPr>
        <w:pStyle w:val="normal1"/>
        <w:widowControl w:val="false"/>
        <w:spacing w:lineRule="auto" w:line="240"/>
        <w:ind w:hanging="0" w:left="0" w:right="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CLÁUSULA </w:t>
      </w:r>
      <w:r>
        <w:rPr>
          <w:rFonts w:eastAsia="Arial" w:cs="Arial" w:ascii="arial" w:hAnsi="arial"/>
          <w:b/>
          <w:sz w:val="22"/>
          <w:szCs w:val="22"/>
        </w:rPr>
        <w:t>TERCEIRA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 –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u w:val="none"/>
          <w:vertAlign w:val="baseline"/>
        </w:rPr>
        <w:t>DAS OBRIGAÇÕES</w:t>
      </w:r>
    </w:p>
    <w:p>
      <w:pPr>
        <w:pStyle w:val="normal1"/>
        <w:widowControl w:val="false"/>
        <w:spacing w:lineRule="auto" w:line="240"/>
        <w:ind w:firstLine="142" w:left="709" w:right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3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.1 - DO CONVENENTE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: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widowControl w:val="false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3.1.1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Executar as ações previstas no Plano de Trabalho, conforme o objeto deste Convênio.</w:t>
      </w:r>
    </w:p>
    <w:p>
      <w:pPr>
        <w:pStyle w:val="Normal"/>
        <w:widowControl w:val="false"/>
        <w:jc w:val="both"/>
        <w:rPr>
          <w:rFonts w:ascii="arial" w:hAnsi="arial" w:eastAsia="Arial" w:cs="Arial"/>
          <w:b w:val="false"/>
          <w:bCs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3.1.2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Apresentar relatórios periódicos de execução física e financeira ao Concedente, conforme cronograma estabelecido.</w:t>
      </w:r>
    </w:p>
    <w:p>
      <w:pPr>
        <w:pStyle w:val="Normal"/>
        <w:widowControl w:val="false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3.1.3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Garantir a correta aplicação dos recursos recebidos, conforme Cláusula Quarta. </w:t>
      </w:r>
    </w:p>
    <w:p>
      <w:pPr>
        <w:pStyle w:val="LO-normal"/>
        <w:widowControl w:val="false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LO-normal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widowControl w:val="false"/>
        <w:jc w:val="both"/>
        <w:rPr>
          <w:rFonts w:ascii="arial" w:hAnsi="arial" w:eastAsia="Arial" w:cs="Arial"/>
          <w:b/>
          <w:bCs/>
          <w:color w:val="FF0000"/>
          <w:sz w:val="22"/>
          <w:szCs w:val="22"/>
          <w:highlight w:val="none"/>
          <w:shd w:fill="FFFF00" w:val="clear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[D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 xml:space="preserve">escrever todas as obrigações do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CONVENENTE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 xml:space="preserve"> referentes ao acordo de cooperação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]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34" w:leader="none"/>
          <w:tab w:val="left" w:pos="4536" w:leader="none"/>
        </w:tabs>
        <w:spacing w:lineRule="auto" w:line="240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3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.2 – DO CONCEDENTE:</w:t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-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3.2.1  </w:t>
      </w:r>
      <w:r>
        <w:rPr>
          <w:rFonts w:ascii="arial" w:hAnsi="arial"/>
          <w:b w:val="false"/>
          <w:bCs w:val="false"/>
          <w:sz w:val="22"/>
          <w:szCs w:val="22"/>
        </w:rPr>
        <w:t xml:space="preserve">Efetuar o repasse dos recursos financeiros conforme Cláusula Quarta. </w:t>
      </w:r>
    </w:p>
    <w:p>
      <w:pPr>
        <w:pStyle w:val="LO-normal"/>
        <w:widowControl w:val="false"/>
        <w:jc w:val="both"/>
        <w:rPr>
          <w:rFonts w:ascii="arial" w:hAnsi="arial" w:eastAsia="Arial" w:cs="Arial"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LO-normal"/>
        <w:widowControl w:val="false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3.2.2 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Fiscalizar a execução do Convênio, por meio de gestores e fiscais designados.</w:t>
      </w:r>
    </w:p>
    <w:p>
      <w:pPr>
        <w:pStyle w:val="LO-normal"/>
        <w:widowControl w:val="false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LO-normal"/>
        <w:widowControl w:val="false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3.2.3 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Fornecer as informações necessárias ao Convenente para o cumprimento do objeto.</w:t>
      </w:r>
    </w:p>
    <w:p>
      <w:pPr>
        <w:pStyle w:val="LO-normal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widowControl w:val="false"/>
        <w:jc w:val="both"/>
        <w:rPr>
          <w:rFonts w:ascii="arial" w:hAnsi="arial" w:eastAsia="Arial" w:cs="Arial"/>
          <w:b/>
          <w:bCs/>
          <w:color w:val="FF0000"/>
          <w:sz w:val="22"/>
          <w:szCs w:val="22"/>
          <w:highlight w:val="none"/>
          <w:shd w:fill="FFFF00" w:val="clear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[D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escrever todas as obrigações do CONCEDENTE referentes ao acordo de cooperação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]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ind w:firstLine="17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QUARTA </w:t>
      </w:r>
      <w:r>
        <w:rPr>
          <w:rFonts w:eastAsia="Arial" w:cs="Arial" w:ascii="arial" w:hAnsi="arial"/>
          <w:b/>
          <w:sz w:val="22"/>
          <w:szCs w:val="22"/>
        </w:rPr>
        <w:t>– DOS RECURSOS FINANCEIROS</w:t>
      </w:r>
    </w:p>
    <w:p>
      <w:pPr>
        <w:pStyle w:val="normal1"/>
        <w:ind w:firstLine="1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9852" w:leader="none"/>
        </w:tabs>
        <w:spacing w:lineRule="auto" w:line="240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4.1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Concedente compromete-se a transferir ao Convenente os recursos financeiros necessários à execução do objeto deste Convênio, provenientes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dos recursos consignados no Orçamento da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00" w:val="clear"/>
          <w:vertAlign w:val="baseline"/>
        </w:rPr>
        <w:t>[especificar fonte orçamentária, ex.: dotação orçamentária do Fundo de Segurança Pública]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a serem repassados em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00" w:val="clear"/>
          <w:vertAlign w:val="baseline"/>
        </w:rPr>
        <w:t>[especificar: parcela única ou parcelas mensais/trimestrais]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mediante depósito em conta bancária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00" w:val="clear"/>
          <w:vertAlign w:val="baseline"/>
        </w:rPr>
        <w:t>[in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00" w:val="clear"/>
          <w:vertAlign w:val="baseline"/>
        </w:rPr>
        <w:t>dicar a conta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00" w:val="clear"/>
          <w:vertAlign w:val="baseline"/>
        </w:rPr>
        <w:t>]</w:t>
      </w:r>
    </w:p>
    <w:p>
      <w:pPr>
        <w:pStyle w:val="normal1"/>
        <w:ind w:firstLine="1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ind w:firstLine="17"/>
        <w:jc w:val="both"/>
        <w:rPr>
          <w:rFonts w:ascii="arial" w:hAnsi="arial" w:eastAsia="Arial" w:cs="Arial"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4.2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Os recursos repassados deverão ser utilizados exclusivamente para a consecução do objeto deste Convênio, sendo vedada sua aplicação em finalidades diversas ou em despesas não previstas no Plano de Trabalho.</w:t>
      </w:r>
    </w:p>
    <w:p>
      <w:pPr>
        <w:pStyle w:val="normal1"/>
        <w:ind w:firstLine="17"/>
        <w:jc w:val="both"/>
        <w:rPr>
          <w:b w:val="false"/>
          <w:bCs w:val="false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1"/>
        <w:ind w:firstLine="17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CLÁUSULA 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QUINTA </w:t>
      </w:r>
      <w:r>
        <w:rPr>
          <w:rFonts w:eastAsia="Arial" w:cs="Arial" w:ascii="arial" w:hAnsi="arial"/>
          <w:b/>
          <w:sz w:val="22"/>
          <w:szCs w:val="22"/>
        </w:rPr>
        <w:t xml:space="preserve">– DA PRESTAÇÃO DE CONTAS </w:t>
      </w:r>
    </w:p>
    <w:p>
      <w:pPr>
        <w:pStyle w:val="normal1"/>
        <w:ind w:firstLine="1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ind w:firstLine="17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5.1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O Convenente deverá apresentar a prestação de contas dos recursos recebidos no prazo de até 60 (sessenta) dias após o término da vigência do Convênio ou do último repasse,</w:t>
      </w:r>
      <w:r>
        <w:rPr>
          <w:rFonts w:eastAsia="Arial" w:cs="Arial" w:ascii="arial" w:hAnsi="arial"/>
          <w:sz w:val="22"/>
          <w:szCs w:val="22"/>
        </w:rPr>
        <w:t xml:space="preserve"> efetuada pelo respectivo Gestor, conforme CLÁUSULA DA FISCALIZAÇÃO, de acordo com a legislação concernente, bem como, pelas normas estabelecidas pelo Concedente e pelo Tribunal de Contas do Estado de Santa Catarina.</w:t>
      </w:r>
    </w:p>
    <w:p>
      <w:pPr>
        <w:pStyle w:val="normal1"/>
        <w:ind w:firstLine="1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ind w:firstLine="17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5.2</w:t>
      </w:r>
      <w:r>
        <w:rPr>
          <w:rFonts w:eastAsia="Arial" w:cs="Arial" w:ascii="arial" w:hAnsi="arial"/>
          <w:sz w:val="22"/>
          <w:szCs w:val="22"/>
        </w:rPr>
        <w:t xml:space="preserve"> A prestação de contas deste convênio dar-se-á com base no quantitativo total previsto na Cláusula Quarta, sendo que o Gestor deverá comprovar o repasse, bem como a aquisição decorrente do repasse.</w:t>
      </w:r>
    </w:p>
    <w:p>
      <w:pPr>
        <w:pStyle w:val="normal1"/>
        <w:ind w:firstLine="1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17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5.3</w:t>
      </w:r>
      <w:r>
        <w:rPr>
          <w:rFonts w:eastAsia="Arial" w:cs="Arial" w:ascii="arial" w:hAnsi="arial"/>
          <w:sz w:val="22"/>
          <w:szCs w:val="22"/>
        </w:rPr>
        <w:t xml:space="preserve"> A não apresentação da prestação de contas no prazo estipulado ou a rejeição das contas implicará a suspensão de novos repasses e a devolução dos recursos, acrescidos de correção monetária</w:t>
      </w:r>
    </w:p>
    <w:p>
      <w:pPr>
        <w:pStyle w:val="Normal"/>
        <w:ind w:firstLine="17"/>
        <w:jc w:val="both"/>
        <w:rPr>
          <w:rFonts w:ascii="arial" w:hAnsi="arial" w:eastAsia="Arial" w:cs="Arial"/>
          <w:color w:val="FF0000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686" w:leader="none"/>
          <w:tab w:val="left" w:pos="4088" w:leader="none"/>
        </w:tabs>
        <w:spacing w:lineRule="auto" w:line="240" w:before="0" w:after="0"/>
        <w:ind w:hanging="0" w:left="17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CLÁUSULA SEXTA - DA FISCALIZAÇÃO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34" w:leader="none"/>
          <w:tab w:val="left" w:pos="4536" w:leader="none"/>
        </w:tabs>
        <w:spacing w:lineRule="auto" w:line="240" w:before="0" w:after="0"/>
        <w:ind w:firstLine="17" w:left="0" w:right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6675" w:leader="none"/>
          <w:tab w:val="left" w:pos="7389" w:leader="none"/>
          <w:tab w:val="left" w:pos="10791" w:leader="none"/>
        </w:tabs>
        <w:spacing w:lineRule="auto" w:line="240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6.1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Concedente e o Convenente nomearão seus respectivos gestores e fiscais responsáveis pelo acompanhamento e fiscalização deste Convênio.</w:t>
      </w:r>
    </w:p>
    <w:p>
      <w:pPr>
        <w:pStyle w:val="Normal"/>
        <w:widowControl/>
        <w:shd w:val="clear" w:fill="auto"/>
        <w:tabs>
          <w:tab w:val="clear" w:pos="720"/>
          <w:tab w:val="left" w:pos="6675" w:leader="none"/>
          <w:tab w:val="left" w:pos="7389" w:leader="none"/>
          <w:tab w:val="left" w:pos="10791" w:leader="none"/>
        </w:tabs>
        <w:spacing w:lineRule="auto" w:line="240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hd w:val="clear" w:fill="auto"/>
        <w:tabs>
          <w:tab w:val="clear" w:pos="720"/>
          <w:tab w:val="left" w:pos="6675" w:leader="none"/>
          <w:tab w:val="left" w:pos="7389" w:leader="none"/>
          <w:tab w:val="left" w:pos="10791" w:leader="none"/>
        </w:tabs>
        <w:spacing w:lineRule="auto" w:line="240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6.2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Concedente será representado por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00" w:val="clear"/>
          <w:vertAlign w:val="baseline"/>
        </w:rPr>
        <w:t>[inserir nome ou cargo, ex.: Secretário Municipal de Administração]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ou quem por ele for designado, como gestor titular, cabendo ao Concedente definir suas funções.</w:t>
      </w:r>
    </w:p>
    <w:p>
      <w:pPr>
        <w:pStyle w:val="Normal"/>
        <w:widowControl/>
        <w:shd w:val="clear" w:fill="auto"/>
        <w:tabs>
          <w:tab w:val="clear" w:pos="720"/>
          <w:tab w:val="left" w:pos="6675" w:leader="none"/>
          <w:tab w:val="left" w:pos="7389" w:leader="none"/>
          <w:tab w:val="left" w:pos="10791" w:leader="none"/>
        </w:tabs>
        <w:spacing w:lineRule="auto" w:line="240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hd w:val="clear" w:fill="auto"/>
        <w:tabs>
          <w:tab w:val="clear" w:pos="720"/>
          <w:tab w:val="left" w:pos="6675" w:leader="none"/>
          <w:tab w:val="left" w:pos="7389" w:leader="none"/>
          <w:tab w:val="left" w:pos="10791" w:leader="none"/>
        </w:tabs>
        <w:spacing w:lineRule="auto" w:line="240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6.3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Convenente será representado por gestor titular e suplente, designados pelo Comandante-Geral do CBMSC ou por quem ele delegar, sendo o suplente ativado em caso de afastamento do titular.</w:t>
      </w:r>
    </w:p>
    <w:p>
      <w:pPr>
        <w:pStyle w:val="normal1"/>
        <w:tabs>
          <w:tab w:val="clear" w:pos="720"/>
          <w:tab w:val="left" w:pos="1134" w:leader="none"/>
          <w:tab w:val="left" w:pos="4536" w:leader="none"/>
        </w:tabs>
        <w:spacing w:lineRule="auto" w:line="240" w:before="24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6.4</w:t>
      </w:r>
      <w:r>
        <w:rPr>
          <w:rFonts w:eastAsia="Arial" w:cs="Arial" w:ascii="arial" w:hAnsi="arial"/>
          <w:sz w:val="22"/>
          <w:szCs w:val="22"/>
        </w:rPr>
        <w:t xml:space="preserve"> – As atribuições do gestor e do fiscal constarão no termo de responsabilidade/compromisso por eles assinado.</w:t>
      </w:r>
    </w:p>
    <w:p>
      <w:pPr>
        <w:pStyle w:val="normal1"/>
        <w:tabs>
          <w:tab w:val="clear" w:pos="720"/>
          <w:tab w:val="left" w:pos="-283" w:leader="none"/>
          <w:tab w:val="left" w:pos="567" w:leader="none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-283" w:leader="none"/>
          <w:tab w:val="left" w:pos="567" w:leader="none"/>
        </w:tabs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CLÁUSULA </w:t>
      </w:r>
      <w:r>
        <w:rPr>
          <w:rFonts w:eastAsia="Arial" w:cs="Arial" w:ascii="arial" w:hAnsi="arial"/>
          <w:b/>
          <w:color w:val="000000"/>
          <w:sz w:val="22"/>
          <w:szCs w:val="22"/>
        </w:rPr>
        <w:t>SÉTIMA</w:t>
      </w:r>
      <w:r>
        <w:rPr>
          <w:rFonts w:eastAsia="Arial" w:cs="Arial" w:ascii="arial" w:hAnsi="arial"/>
          <w:b/>
          <w:sz w:val="22"/>
          <w:szCs w:val="22"/>
        </w:rPr>
        <w:t xml:space="preserve"> - DA LEGISLAÇÃO</w:t>
      </w:r>
    </w:p>
    <w:p>
      <w:pPr>
        <w:pStyle w:val="normal1"/>
        <w:tabs>
          <w:tab w:val="clear" w:pos="720"/>
          <w:tab w:val="left" w:pos="-12372" w:leader="none"/>
          <w:tab w:val="left" w:pos="-11522" w:leader="none"/>
        </w:tabs>
        <w:ind w:hanging="709" w:left="1843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703" w:leader="none"/>
        </w:tabs>
        <w:ind w:hanging="0" w:left="34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Este Convênio reger-se-á, no que couber, pelas seguintes normas e respectivas atualizações posteriores: inciso IX do Artigo 8º da Constituição do Estado de Santa Catarina; Lei Federal nº 14.133, de 01/4/2021; Lei nº 13.709, de 14/</w:t>
      </w:r>
      <w:r>
        <w:rPr>
          <w:rFonts w:eastAsia="Arial" w:cs="Arial" w:ascii="arial" w:hAnsi="arial"/>
          <w:sz w:val="22"/>
          <w:szCs w:val="22"/>
        </w:rPr>
        <w:t>8/</w:t>
      </w:r>
      <w:r>
        <w:rPr>
          <w:rFonts w:eastAsia="Arial" w:cs="Arial" w:ascii="arial" w:hAnsi="arial"/>
          <w:sz w:val="22"/>
          <w:szCs w:val="22"/>
        </w:rPr>
        <w:t>2018; Lei nº 8.429, de 2/</w:t>
      </w:r>
      <w:r>
        <w:rPr>
          <w:rFonts w:eastAsia="Arial" w:cs="Arial" w:ascii="arial" w:hAnsi="arial"/>
          <w:sz w:val="22"/>
          <w:szCs w:val="22"/>
        </w:rPr>
        <w:t>6/</w:t>
      </w:r>
      <w:r>
        <w:rPr>
          <w:rFonts w:eastAsia="Arial" w:cs="Arial" w:ascii="arial" w:hAnsi="arial"/>
          <w:sz w:val="22"/>
          <w:szCs w:val="22"/>
        </w:rPr>
        <w:t>1992; Lei nº 12.846, de 1/</w:t>
      </w:r>
      <w:r>
        <w:rPr>
          <w:rFonts w:eastAsia="Arial" w:cs="Arial" w:ascii="arial" w:hAnsi="arial"/>
          <w:sz w:val="22"/>
          <w:szCs w:val="22"/>
        </w:rPr>
        <w:t>8/</w:t>
      </w:r>
      <w:r>
        <w:rPr>
          <w:rFonts w:eastAsia="Arial" w:cs="Arial" w:ascii="arial" w:hAnsi="arial"/>
          <w:sz w:val="22"/>
          <w:szCs w:val="22"/>
        </w:rPr>
        <w:t xml:space="preserve">2013; e Decreto Estadual nº 733, de 24/10/2024;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34" w:leader="none"/>
          <w:tab w:val="left" w:pos="4536" w:leader="none"/>
        </w:tabs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-283" w:leader="none"/>
          <w:tab w:val="left" w:pos="567" w:leader="none"/>
        </w:tabs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shd w:fill="auto" w:val="clear"/>
          <w:vertAlign w:val="baseline"/>
        </w:rPr>
        <w:t xml:space="preserve">CLÁUSULA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OITAVA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shd w:fill="auto" w:val="clear"/>
          <w:vertAlign w:val="baseline"/>
        </w:rPr>
        <w:t xml:space="preserve"> -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DO PRAZO E VIGÊNCIA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LO-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8.1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O presente acordo terá validade pelo prazo de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[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FFFF00" w:val="clear"/>
          <w:vertAlign w:val="baseline"/>
        </w:rPr>
        <w:t>XX (XX) anos/meses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highlight w:val="yellow"/>
          <w:shd w:fill="auto" w:val="clear"/>
          <w:vertAlign w:val="baseline"/>
        </w:rPr>
        <w:t>]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, da data de assinatura e terá sua eficácia condicionada à publicação no Diário Oficial do Estado, podendo ser prorrogado por igual período mediante a celebração de aditivo.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8.2 </w:t>
      </w:r>
      <w:r>
        <w:rPr>
          <w:rFonts w:ascii="arial" w:hAnsi="arial"/>
          <w:sz w:val="22"/>
          <w:szCs w:val="22"/>
        </w:rPr>
        <w:t>8.2. O Convênio poderá ser prorrogado por igual período, mediante termo aditivo, desde que justificado com base no Plano de Trabalho e aprovado pelas partes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8.3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Ficam rescindidos os convênios anteriores entre as mesmas partes e com o mesmo objeto, a partir da publicação deste instrumento.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CLÁUSULA </w:t>
      </w:r>
      <w:r>
        <w:rPr>
          <w:rFonts w:eastAsia="Arial" w:cs="Arial" w:ascii="arial" w:hAnsi="arial"/>
          <w:b/>
          <w:color w:val="000000"/>
          <w:sz w:val="22"/>
          <w:szCs w:val="22"/>
        </w:rPr>
        <w:t>NONA</w:t>
      </w:r>
      <w:r>
        <w:rPr>
          <w:rFonts w:eastAsia="Arial" w:cs="Arial" w:ascii="arial" w:hAnsi="arial"/>
          <w:b/>
          <w:sz w:val="22"/>
          <w:szCs w:val="22"/>
        </w:rPr>
        <w:t xml:space="preserve"> – DA ALTERAÇÃO</w:t>
      </w:r>
    </w:p>
    <w:p>
      <w:pPr>
        <w:pStyle w:val="normal1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O presente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convênio</w:t>
      </w:r>
      <w:r>
        <w:rPr>
          <w:rFonts w:eastAsia="Arial" w:cs="Arial" w:ascii="arial" w:hAnsi="arial"/>
          <w:sz w:val="22"/>
          <w:szCs w:val="22"/>
        </w:rPr>
        <w:t xml:space="preserve"> poderá ser alterado, no todo ou em parte, mediante termo aditivo, desde que mantido o seu objeto.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CLÁUSULA DÉCIMA - DA DENÚNCIA E DA RESCISÃO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10.1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O presente convênio poderá ser denunciado ou rescindido, formal e expressamente, a qualquer momento e desde que com 60 (sessenta) dias de antecedência, por qualquer dos partícipes, o que implicará em sua extinção antecipada, não os eximindo das responsabilidades e das obrigações originadas no período de vigência deste convênio.</w:t>
      </w:r>
    </w:p>
    <w:p>
      <w:pPr>
        <w:pStyle w:val="normal1"/>
        <w:widowControl w:val="false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10.2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Constitui motivo para a denúncia deste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convênio</w:t>
      </w:r>
      <w:r>
        <w:rPr>
          <w:rFonts w:eastAsia="Arial" w:cs="Arial" w:ascii="arial" w:hAnsi="arial"/>
          <w:color w:val="000000"/>
          <w:sz w:val="22"/>
          <w:szCs w:val="22"/>
        </w:rPr>
        <w:t>, independentemente de prévia notificação, o descumprimento de quaisquer das suas cláusulas e condições pactuadas.</w:t>
      </w:r>
    </w:p>
    <w:p>
      <w:pPr>
        <w:pStyle w:val="normal1"/>
        <w:widowControl w:val="false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10.3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O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convênio</w:t>
      </w:r>
      <w:r>
        <w:rPr>
          <w:rFonts w:eastAsia="Arial" w:cs="Arial" w:ascii="arial" w:hAnsi="arial"/>
          <w:sz w:val="22"/>
          <w:szCs w:val="22"/>
        </w:rPr>
        <w:t xml:space="preserve"> poderá ser rescindido quando houver o descumprimento de obrigação por um dos partícipes que inviabilize o alcance do resultado do objeto.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spacing w:lineRule="auto" w:line="240" w:before="120" w:after="120"/>
        <w:ind w:hanging="0" w:left="0" w:right="72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CLÁUSULA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DÉCIMA PRIMEIRA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 – DA PUBLICIDADE </w:t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 eficácia do presente Convênio ou do aditamento que impliquem alteração ou ampliação da execução do objeto descrito neste instrumento, fica condicionada à publicação no respectivo extrato no Diário Oficial do Estado, a qual deverá ser providenciada pelo concedente no prazo de até 20 (vinte) dias a contar da respectiva assinatura.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CLÁUSULA DÉCIMA SEGUNDA – DA CLÁUSULA ANTICORRUPÇÃO (IN CGE/SEA nº. 1/2020)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12.1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As partes, por seus agentes públicos ou por seus sócios, acionistas, administradores e colaboradores: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12.1.1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declaram que têm conhecimento das normas previstas na legislação, entre as quais nas Leis nºs 8.429/1992 e 12.846/2013, seus regulamentos e eventuais outras aplicáveis;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12.1.2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comprometem-se em não adotar práticas ou procedimentos que se enquadrem nas hipóteses previstas nas leis e regulamentos mencionados no inciso I do artigo 1º da Instrução Normativa CGE/SEA nº 1, de 26/03/2020, e se comprometem em exigir o mesmo pelos terceiros por elas contratados;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12.1.3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comprometem-se em notificar à Controladoria-Geral do Estado qualquer irregularidade que tiverem conhecimento acerca da execução do contrato;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12.1.4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declaram que têm ciência de que a violação de qualquer das obrigações previstas na Instrução Normativa CGE/SEA nº 1, de 26/03/2020, além de outras, é causa para a rescisão unilateral desta parceria, sem prejuízo da cobrança das perdas e danos, inclusive danos potenciais, causados à parte inocente e das multas pactuadas.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CLÁUSULA 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DÉCIMA TERCEIRA </w:t>
      </w:r>
      <w:r>
        <w:rPr>
          <w:rFonts w:eastAsia="Arial" w:cs="Arial" w:ascii="arial" w:hAnsi="arial"/>
          <w:b/>
          <w:sz w:val="22"/>
          <w:szCs w:val="22"/>
        </w:rPr>
        <w:t>– DA PROTEÇÃO DE DADOS PESSOAIS</w:t>
      </w:r>
    </w:p>
    <w:p>
      <w:pPr>
        <w:pStyle w:val="normal1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13.1 </w:t>
      </w:r>
      <w:r>
        <w:rPr>
          <w:rFonts w:eastAsia="Arial" w:cs="Arial" w:ascii="arial" w:hAnsi="arial"/>
          <w:sz w:val="22"/>
          <w:szCs w:val="22"/>
        </w:rPr>
        <w:t>Os partícipes comprometem-se a cumprir suas obrigações, no que couber, ao abrigo da Lei Geral de Proteção de Dados Pessoais - LGPD (Lei nº 13.709/2018).</w:t>
      </w:r>
    </w:p>
    <w:p>
      <w:pPr>
        <w:pStyle w:val="normal1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Parágrafo 1º. Os partícipes comprometem-se a:</w:t>
      </w:r>
    </w:p>
    <w:p>
      <w:pPr>
        <w:pStyle w:val="normal1"/>
        <w:widowControl w:val="false"/>
        <w:numPr>
          <w:ilvl w:val="0"/>
          <w:numId w:val="1"/>
        </w:numPr>
        <w:ind w:hanging="360" w:left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Tratar os dados pessoais como confidenciais, exceto se já eram de conhecimento público, bem como dentro da finalidade do objeto do presente instrumento, mantendo-os em ambiente seguro e com acesso restrito.</w:t>
      </w:r>
    </w:p>
    <w:p>
      <w:pPr>
        <w:pStyle w:val="normal1"/>
        <w:widowControl w:val="false"/>
        <w:numPr>
          <w:ilvl w:val="0"/>
          <w:numId w:val="1"/>
        </w:numPr>
        <w:ind w:hanging="360" w:left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Garantir que apenas os dados necessários para este Termo sejam tratados.</w:t>
      </w:r>
    </w:p>
    <w:p>
      <w:pPr>
        <w:pStyle w:val="normal1"/>
        <w:widowControl w:val="false"/>
        <w:numPr>
          <w:ilvl w:val="0"/>
          <w:numId w:val="1"/>
        </w:numPr>
        <w:ind w:hanging="360" w:left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Observar a utilização correta das bases legais para o tratamento dos dados pessoais.</w:t>
      </w:r>
    </w:p>
    <w:p>
      <w:pPr>
        <w:pStyle w:val="normal1"/>
        <w:widowControl w:val="false"/>
        <w:numPr>
          <w:ilvl w:val="0"/>
          <w:numId w:val="1"/>
        </w:numPr>
        <w:ind w:hanging="360" w:left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Garantir os direitos dos titulares dos dados pessoais previstos na lei, mediante conhecimento prévio dos envolvidos.</w:t>
      </w:r>
    </w:p>
    <w:p>
      <w:pPr>
        <w:pStyle w:val="normal1"/>
        <w:widowControl w:val="false"/>
        <w:numPr>
          <w:ilvl w:val="0"/>
          <w:numId w:val="1"/>
        </w:numPr>
        <w:ind w:hanging="360" w:left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Não utilizar os dados fornecidos para qualquer outro propósito que não o cumprimento do objeto deste Termo, assim como, jamais colocar nenhum dos partícipes em situação de violação das leis de proteção de dados.</w:t>
      </w:r>
    </w:p>
    <w:p>
      <w:pPr>
        <w:pStyle w:val="normal1"/>
        <w:widowControl w:val="false"/>
        <w:numPr>
          <w:ilvl w:val="0"/>
          <w:numId w:val="1"/>
        </w:numPr>
        <w:ind w:hanging="360" w:left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Eliminar os dados pessoais, aos quais tenha tido acesso durante a vigência deste Termo, seja na forma física ou digital, assim que a finalidade do tratamento for alcançada; os dados deixarem de ser necessários ou pertinentes ao alcance da finalidade e/ou for encerrada a parceria.</w:t>
      </w:r>
    </w:p>
    <w:p>
      <w:pPr>
        <w:pStyle w:val="normal1"/>
        <w:widowControl w:val="false"/>
        <w:numPr>
          <w:ilvl w:val="0"/>
          <w:numId w:val="1"/>
        </w:numPr>
        <w:ind w:hanging="360" w:left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Não transferir, compartilhar ou garantir acesso aos dados pessoais a terceiro, sem instruções prévias acordadas entre os partícipes.</w:t>
      </w:r>
    </w:p>
    <w:p>
      <w:pPr>
        <w:pStyle w:val="normal1"/>
        <w:widowControl w:val="false"/>
        <w:numPr>
          <w:ilvl w:val="0"/>
          <w:numId w:val="1"/>
        </w:numPr>
        <w:ind w:hanging="360" w:left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Implementar medidas de segurança necessárias para proteger os dados contra destruição, acidental ou ilícita, a perda, a alteração, a comunicação ou difusão ou acesso não autorizado, além de garantir que o ambiente (físico ou digital) utilizado por ela para o tratamento de dados pessoais são estruturados de forma a atender os requisitos de segurança, aos padrões de boas práticas e de governança e aos princípios gerais previstos em lei e às demais normas regulamentares aplicáveis.</w:t>
      </w:r>
    </w:p>
    <w:p>
      <w:pPr>
        <w:pStyle w:val="normal1"/>
        <w:widowControl w:val="false"/>
        <w:numPr>
          <w:ilvl w:val="0"/>
          <w:numId w:val="1"/>
        </w:numPr>
        <w:ind w:hanging="360" w:left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Fornecer, entre si, todas as informações necessárias para comprovar a conformidade com as leis de proteção de dados vigentes.</w:t>
      </w:r>
    </w:p>
    <w:p>
      <w:pPr>
        <w:pStyle w:val="normal1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Parágrafo 2º. Com base no objeto deste instrumento e nas premissas das leis de proteção de dados, cada um dos partícipes terá o direito de auditar o tratamento de dados pessoais realizado pela outra, que deverá permitir o acesso às suas instalações e assegurar a disponibilidade de documentos, especificações e informações relevantes ao tratamento dos dados pessoais.</w:t>
      </w:r>
    </w:p>
    <w:p>
      <w:pPr>
        <w:pStyle w:val="normal1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Parágrafo 3º. Na hipótese de incidente de segurança que envolvam dados pessoais de quaisquer dos partícipes, os mesmos deverão informar, por escrito, em prazo de até 36 (trinta e seis) horas.</w:t>
      </w:r>
    </w:p>
    <w:p>
      <w:pPr>
        <w:pStyle w:val="normal1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Parágrafo 4º. Fica assegurado à parte prejudicada, o direito de regresso contra à parte infratora, frente a eventuais danos causados por esta, em decorrência do descumprimento das obrigações aqui assumidas em relação à proteção de dados.</w:t>
      </w:r>
    </w:p>
    <w:p>
      <w:pPr>
        <w:pStyle w:val="normal1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CLÁUSULA DÉCIMA </w:t>
      </w:r>
      <w:r>
        <w:rPr>
          <w:rFonts w:eastAsia="Arial" w:cs="Arial" w:ascii="arial" w:hAnsi="arial"/>
          <w:b/>
          <w:sz w:val="22"/>
          <w:szCs w:val="22"/>
        </w:rPr>
        <w:t>QUARTA</w:t>
      </w:r>
      <w:r>
        <w:rPr>
          <w:rFonts w:eastAsia="Arial" w:cs="Arial" w:ascii="arial" w:hAnsi="arial"/>
          <w:b/>
          <w:sz w:val="22"/>
          <w:szCs w:val="22"/>
        </w:rPr>
        <w:t xml:space="preserve"> – DOS CASOS OMISSOS</w:t>
      </w:r>
    </w:p>
    <w:p>
      <w:pPr>
        <w:pStyle w:val="normal1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 situações não previstas no presente instrumento serão solucionadas de comum acordo entre os partícipes, cujo direcionamento deve visar à execução integral do objeto, observando as legislações aplicáveis à matéria.</w:t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color w:val="auto"/>
          <w:sz w:val="22"/>
          <w:szCs w:val="22"/>
        </w:rPr>
        <w:t xml:space="preserve">CLÁUSULA DÉCIMA </w:t>
      </w:r>
      <w:r>
        <w:rPr>
          <w:rFonts w:eastAsia="Arial" w:cs="Arial" w:ascii="arial" w:hAnsi="arial"/>
          <w:b/>
          <w:bCs/>
          <w:color w:val="auto"/>
          <w:sz w:val="22"/>
          <w:szCs w:val="22"/>
        </w:rPr>
        <w:t>QUINTA</w:t>
      </w:r>
      <w:r>
        <w:rPr>
          <w:rFonts w:eastAsia="Arial" w:cs="Arial" w:ascii="arial" w:hAnsi="arial"/>
          <w:b/>
          <w:bCs/>
          <w:color w:val="auto"/>
          <w:sz w:val="22"/>
          <w:szCs w:val="22"/>
        </w:rPr>
        <w:t xml:space="preserve"> – DO MONITORAMENTO E AVALIAÇÃO</w:t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1</w:t>
      </w:r>
      <w:r>
        <w:rPr>
          <w:rFonts w:eastAsia="Arial" w:cs="Arial" w:ascii="arial" w:hAnsi="arial"/>
          <w:b/>
          <w:bCs/>
          <w:sz w:val="22"/>
          <w:szCs w:val="22"/>
        </w:rPr>
        <w:t>5</w:t>
      </w:r>
      <w:r>
        <w:rPr>
          <w:rFonts w:eastAsia="Arial" w:cs="Arial" w:ascii="arial" w:hAnsi="arial"/>
          <w:b/>
          <w:bCs/>
          <w:sz w:val="22"/>
          <w:szCs w:val="22"/>
        </w:rPr>
        <w:t>.1</w:t>
      </w:r>
      <w:r>
        <w:rPr>
          <w:rFonts w:eastAsia="Arial" w:cs="Arial" w:ascii="arial" w:hAnsi="arial"/>
          <w:sz w:val="22"/>
          <w:szCs w:val="22"/>
        </w:rPr>
        <w:t xml:space="preserve"> Os partícipes deverão aferir os benefícios e o alcance do interesse público decorrentes deste Convênio, mediante elaboração de relatório conjunto de execução, discriminando as ações realizadas e os objetivos alcançados</w:t>
      </w:r>
      <w:r>
        <w:rPr>
          <w:rFonts w:eastAsia="Arial" w:cs="Arial" w:ascii="arial" w:hAnsi="arial"/>
          <w:b/>
          <w:bCs/>
          <w:sz w:val="22"/>
          <w:szCs w:val="22"/>
        </w:rPr>
        <w:t>.</w:t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15.2 </w:t>
      </w:r>
      <w:r>
        <w:rPr>
          <w:rFonts w:eastAsia="Arial" w:cs="Arial" w:ascii="arial" w:hAnsi="arial"/>
          <w:sz w:val="22"/>
          <w:szCs w:val="22"/>
        </w:rPr>
        <w:t>As partes disponibilizarão recursos humanos e tecnológicos necessários ao monitoramento e avaliação, conforme cronograma do Plano de Trabalho.</w:t>
      </w:r>
    </w:p>
    <w:p>
      <w:pPr>
        <w:pStyle w:val="normal1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widowControl w:val="false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CLÁUSULA DÉCIMA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SEXTA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 - DO FORO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ab/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Fica eleito o Foro da Comarca da Capital-SC para dirimir quaisquer controvérsias do presente acordo, renunciando as partes de qualquer outro, mesmo que mais privilegiado.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ab/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E assim, por estarem justos e acordes, assinam digitalmente o presente termo, junto com duas testemunhas.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ab/>
        <w:t xml:space="preserve">Florianópolis, </w:t>
      </w:r>
      <w:r>
        <w:rPr>
          <w:rFonts w:eastAsia="Arial" w:cs="Arial" w:ascii="arial" w:hAnsi="arial"/>
          <w:i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data da última assinatura digital.</w:t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highlight w:val="yellow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highlight w:val="yellow"/>
          <w:vertAlign w:val="baseline"/>
        </w:rPr>
      </w:r>
    </w:p>
    <w:p>
      <w:pPr>
        <w:pStyle w:val="normal1"/>
        <w:widowControl w:val="false"/>
        <w:spacing w:lineRule="auto" w:line="24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highlight w:val="yellow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highlight w:val="yellow"/>
          <w:vertAlign w:val="baseline"/>
        </w:rPr>
      </w:r>
    </w:p>
    <w:tbl>
      <w:tblPr>
        <w:tblStyle w:val="Table1"/>
        <w:tblW w:w="9563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7"/>
        <w:gridCol w:w="4345"/>
      </w:tblGrid>
      <w:tr>
        <w:trPr>
          <w:tblHeader w:val="true"/>
        </w:trPr>
        <w:tc>
          <w:tcPr>
            <w:tcW w:w="5217" w:type="dxa"/>
            <w:tcBorders/>
            <w:shd w:fill="auto" w:val="clear"/>
          </w:tcPr>
          <w:p>
            <w:pPr>
              <w:pStyle w:val="normal1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Coronel BM </w:t>
            </w: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FABIANO DE SOUZA</w:t>
            </w:r>
          </w:p>
          <w:p>
            <w:pPr>
              <w:pStyle w:val="normal1"/>
              <w:tabs>
                <w:tab w:val="clear" w:pos="720"/>
                <w:tab w:val="left" w:pos="10635" w:leader="none"/>
              </w:tabs>
              <w:spacing w:lineRule="auto" w:line="240"/>
              <w:ind w:hanging="709" w:left="709" w:righ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Comandante-Geral do Corpo de Bombeiros</w:t>
            </w:r>
          </w:p>
          <w:p>
            <w:pPr>
              <w:pStyle w:val="normal1"/>
              <w:tabs>
                <w:tab w:val="clear" w:pos="720"/>
                <w:tab w:val="left" w:pos="10635" w:leader="none"/>
              </w:tabs>
              <w:spacing w:lineRule="auto" w:line="240"/>
              <w:ind w:hanging="709" w:left="709" w:righ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Militar do Estado de Santa Catarina</w:t>
            </w:r>
          </w:p>
          <w:p>
            <w:pPr>
              <w:pStyle w:val="normal1"/>
              <w:tabs>
                <w:tab w:val="clear" w:pos="720"/>
                <w:tab w:val="left" w:pos="10635" w:leader="none"/>
              </w:tabs>
              <w:spacing w:lineRule="auto" w:line="240"/>
              <w:ind w:hanging="709" w:left="709" w:righ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(assinado digitalmente)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hanging="709" w:left="709" w:right="0"/>
              <w:jc w:val="center"/>
              <w:rPr>
                <w:rFonts w:ascii="arial" w:hAnsi="arial" w:eastAsia="Arial" w:cs="Arial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45" w:type="dxa"/>
            <w:tcBorders/>
            <w:shd w:fill="auto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10635" w:leader="none"/>
              </w:tabs>
              <w:ind w:hanging="709" w:left="709" w:right="0"/>
              <w:jc w:val="center"/>
              <w:rPr>
                <w:rFonts w:ascii="arial" w:hAnsi="arial" w:eastAsia="Arial" w:cs="Arial"/>
                <w:b/>
                <w:color w:val="auto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  <w:shd w:fill="FFFF00" w:val="clear"/>
              </w:rPr>
              <w:t>[</w:t>
            </w: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  <w:shd w:fill="FFFF00" w:val="clear"/>
              </w:rPr>
              <w:t xml:space="preserve">NOME DO REPRESENTANTE </w:t>
            </w: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  <w:shd w:fill="FFFF00" w:val="clear"/>
              </w:rPr>
              <w:t>]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10635" w:leader="none"/>
              </w:tabs>
              <w:ind w:hanging="709" w:left="709" w:right="0"/>
              <w:jc w:val="center"/>
              <w:rPr>
                <w:rFonts w:ascii="arial" w:hAnsi="arial"/>
                <w:color w:val="auto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Parceiro</w:t>
            </w:r>
          </w:p>
          <w:p>
            <w:pPr>
              <w:pStyle w:val="normal1"/>
              <w:tabs>
                <w:tab w:val="clear" w:pos="720"/>
                <w:tab w:val="left" w:pos="10635" w:leader="none"/>
              </w:tabs>
              <w:spacing w:lineRule="auto" w:line="240"/>
              <w:ind w:hanging="709" w:left="709" w:righ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(assinado digitalmente)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Testemunhas: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CBMSC:</w:t>
      </w:r>
    </w:p>
    <w:tbl>
      <w:tblPr>
        <w:tblStyle w:val="Table2"/>
        <w:tblW w:w="9563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35"/>
        <w:gridCol w:w="4827"/>
      </w:tblGrid>
      <w:tr>
        <w:trPr>
          <w:tblHeader w:val="true"/>
        </w:trPr>
        <w:tc>
          <w:tcPr>
            <w:tcW w:w="473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hanging="709" w:left="709" w:right="0"/>
              <w:jc w:val="center"/>
              <w:rPr>
                <w:rFonts w:ascii="arial" w:hAnsi="arial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[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XXXX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]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60" w:left="5" w:right="-1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Gestor Titular</w:t>
            </w:r>
          </w:p>
          <w:p>
            <w:pPr>
              <w:pStyle w:val="normal1"/>
              <w:tabs>
                <w:tab w:val="clear" w:pos="720"/>
                <w:tab w:val="left" w:pos="10635" w:leader="none"/>
              </w:tabs>
              <w:spacing w:lineRule="auto" w:line="240"/>
              <w:ind w:hanging="709" w:left="709" w:righ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(assinado digitalmente)</w:t>
            </w:r>
          </w:p>
        </w:tc>
        <w:tc>
          <w:tcPr>
            <w:tcW w:w="4827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hanging="709" w:left="709" w:right="0"/>
              <w:jc w:val="center"/>
              <w:rPr>
                <w:rFonts w:ascii="arial" w:hAnsi="arial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[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XXXX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]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60" w:left="5" w:right="-1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Fiscal Titular</w:t>
            </w:r>
          </w:p>
          <w:p>
            <w:pPr>
              <w:pStyle w:val="normal1"/>
              <w:tabs>
                <w:tab w:val="clear" w:pos="720"/>
                <w:tab w:val="left" w:pos="10635" w:leader="none"/>
              </w:tabs>
              <w:spacing w:lineRule="auto" w:line="240"/>
              <w:ind w:hanging="709" w:left="709" w:righ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(assinado digitalmente)</w:t>
            </w:r>
          </w:p>
        </w:tc>
      </w:tr>
    </w:tbl>
    <w:p>
      <w:pPr>
        <w:pStyle w:val="normal1"/>
        <w:spacing w:lineRule="auto" w:line="240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position w:val="0"/>
          <w:sz w:val="22"/>
          <w:sz w:val="22"/>
          <w:szCs w:val="22"/>
          <w:shd w:fill="FFFF00" w:val="clear"/>
          <w:vertAlign w:val="baseline"/>
        </w:rPr>
        <w:t>[P</w:t>
      </w:r>
      <w:r>
        <w:rPr>
          <w:rFonts w:eastAsia="Arial" w:cs="Arial" w:ascii="arial" w:hAnsi="arial"/>
          <w:b/>
          <w:bCs/>
          <w:position w:val="0"/>
          <w:sz w:val="22"/>
          <w:sz w:val="22"/>
          <w:szCs w:val="22"/>
          <w:shd w:fill="FFFF00" w:val="clear"/>
          <w:vertAlign w:val="baseline"/>
        </w:rPr>
        <w:t>ARCEIRO</w:t>
      </w:r>
      <w:r>
        <w:rPr>
          <w:rFonts w:eastAsia="Arial" w:cs="Arial" w:ascii="arial" w:hAnsi="arial"/>
          <w:b/>
          <w:bCs/>
          <w:position w:val="0"/>
          <w:sz w:val="22"/>
          <w:sz w:val="22"/>
          <w:szCs w:val="22"/>
          <w:shd w:fill="FFFF00" w:val="clear"/>
          <w:vertAlign w:val="baseline"/>
        </w:rPr>
        <w:t>]</w:t>
      </w:r>
      <w:r>
        <w:rPr>
          <w:rFonts w:eastAsia="Arial" w:cs="Arial" w:ascii="arial" w:hAnsi="arial"/>
          <w:b/>
          <w:bCs/>
          <w:position w:val="0"/>
          <w:sz w:val="22"/>
          <w:sz w:val="22"/>
          <w:szCs w:val="22"/>
          <w:vertAlign w:val="baseline"/>
        </w:rPr>
        <w:t>:</w:t>
      </w:r>
    </w:p>
    <w:tbl>
      <w:tblPr>
        <w:tblStyle w:val="Table2"/>
        <w:tblW w:w="9563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34"/>
        <w:gridCol w:w="4828"/>
      </w:tblGrid>
      <w:tr>
        <w:trPr>
          <w:tblHeader w:val="true"/>
        </w:trPr>
        <w:tc>
          <w:tcPr>
            <w:tcW w:w="4734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hanging="709" w:left="709" w:right="0"/>
              <w:jc w:val="center"/>
              <w:rPr>
                <w:rFonts w:ascii="arial" w:hAnsi="arial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[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XXXXXX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]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60" w:left="5" w:right="-1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Gestor Titular</w:t>
            </w:r>
          </w:p>
          <w:p>
            <w:pPr>
              <w:pStyle w:val="normal1"/>
              <w:tabs>
                <w:tab w:val="clear" w:pos="720"/>
                <w:tab w:val="left" w:pos="10635" w:leader="none"/>
              </w:tabs>
              <w:spacing w:lineRule="auto" w:line="240"/>
              <w:ind w:hanging="709" w:left="709" w:righ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(assinado digitalmente)</w:t>
            </w:r>
          </w:p>
        </w:tc>
        <w:tc>
          <w:tcPr>
            <w:tcW w:w="4828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hanging="709" w:left="709" w:right="0"/>
              <w:jc w:val="center"/>
              <w:rPr>
                <w:rFonts w:ascii="arial" w:hAnsi="arial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[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XXXXXX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00" w:val="clear"/>
                <w:vertAlign w:val="baseline"/>
              </w:rPr>
              <w:t>]</w:t>
            </w:r>
          </w:p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60" w:left="5" w:right="-1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Fiscal Titular</w:t>
            </w:r>
          </w:p>
          <w:p>
            <w:pPr>
              <w:pStyle w:val="normal1"/>
              <w:tabs>
                <w:tab w:val="clear" w:pos="720"/>
                <w:tab w:val="left" w:pos="10635" w:leader="none"/>
              </w:tabs>
              <w:spacing w:lineRule="auto" w:line="240"/>
              <w:ind w:hanging="709" w:left="709" w:righ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  <w:t>(assinado digitalmente)</w:t>
            </w:r>
          </w:p>
        </w:tc>
      </w:tr>
    </w:tbl>
    <w:p>
      <w:pPr>
        <w:pStyle w:val="Normal"/>
        <w:spacing w:lineRule="auto" w:line="240"/>
        <w:rPr>
          <w:rFonts w:ascii="arial" w:hAnsi="arial" w:eastAsia="Arial" w:cs="Arial"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bCs/>
          <w:position w:val="0"/>
          <w:sz w:val="22"/>
          <w:sz w:val="22"/>
          <w:szCs w:val="22"/>
          <w:vertAlign w:val="baseline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850" w:gutter="0" w:header="850" w:top="1399" w:footer="0" w:bottom="85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default"/>
  </w:font>
  <w:font w:name="Arial">
    <w:charset w:val="01"/>
    <w:family w:val="roman"/>
    <w:pitch w:val="variable"/>
  </w:font>
  <w:font w:name="quo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ind w:hanging="0" w:left="0" w:right="51"/>
      <w:jc w:val="both"/>
      <w:rPr>
        <w:rFonts w:ascii="Arial" w:hAnsi="Arial" w:eastAsia="Arial" w:cs="Arial"/>
        <w:position w:val="0"/>
        <w:sz w:val="24"/>
        <w:sz w:val="24"/>
        <w:vertAlign w:val="baseline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-657860</wp:posOffset>
          </wp:positionH>
          <wp:positionV relativeFrom="paragraph">
            <wp:posOffset>43815</wp:posOffset>
          </wp:positionV>
          <wp:extent cx="602615" cy="65976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721" r="0" b="172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i w:val="false"/>
        <w:smallCaps/>
        <w:strike w:val="false"/>
        <w:dstrike w:val="false"/>
        <w:position w:val="0"/>
        <w:sz w:val="24"/>
        <w:sz w:val="24"/>
        <w:szCs w:val="24"/>
        <w:u w:val="none"/>
        <w:vertAlign w:val="baseline"/>
      </w:rPr>
      <w:tab/>
      <w:tab/>
    </w:r>
  </w:p>
  <w:p>
    <w:pPr>
      <w:pStyle w:val="normal1"/>
      <w:widowControl w:val="false"/>
      <w:ind w:hanging="0" w:left="0" w:right="51"/>
      <w:jc w:val="both"/>
      <w:rPr>
        <w:b/>
        <w:bCs/>
      </w:rPr>
    </w:pPr>
    <w:r>
      <w:rPr>
        <w:rFonts w:eastAsia="Arial" w:cs="Arial" w:ascii="Arial" w:hAnsi="Arial"/>
        <w:b/>
        <w:bCs/>
        <w:i w:val="false"/>
        <w:smallCaps/>
        <w:strike w:val="false"/>
        <w:dstrike w:val="false"/>
        <w:position w:val="0"/>
        <w:sz w:val="20"/>
        <w:sz w:val="20"/>
        <w:szCs w:val="20"/>
        <w:u w:val="none"/>
        <w:vertAlign w:val="baseline"/>
      </w:rPr>
      <w:t>ESTADO DE SANTA CATARINA</w:t>
    </w:r>
  </w:p>
  <w:p>
    <w:pPr>
      <w:pStyle w:val="normal1"/>
      <w:widowControl w:val="false"/>
      <w:ind w:hanging="0" w:left="0" w:right="51"/>
      <w:jc w:val="both"/>
      <w:rPr>
        <w:b/>
        <w:bCs/>
      </w:rPr>
    </w:pPr>
    <w:r>
      <w:rPr>
        <w:rFonts w:eastAsia="Arial" w:cs="Arial" w:ascii="Arial" w:hAnsi="Arial"/>
        <w:b/>
        <w:bCs/>
        <w:smallCaps/>
        <w:sz w:val="20"/>
        <w:szCs w:val="20"/>
      </w:rPr>
      <w:t>SECRETARIA DE ESTADO DA SEGURANÇA PÚBLICA</w:t>
    </w:r>
  </w:p>
  <w:p>
    <w:pPr>
      <w:pStyle w:val="normal1"/>
      <w:widowControl w:val="false"/>
      <w:ind w:hanging="0" w:left="0" w:right="51"/>
      <w:jc w:val="both"/>
      <w:rPr>
        <w:b/>
        <w:bCs/>
      </w:rPr>
    </w:pPr>
    <w:r>
      <w:rPr>
        <w:rFonts w:eastAsia="Arial" w:cs="Arial" w:ascii="Arial" w:hAnsi="Arial"/>
        <w:b/>
        <w:bCs/>
        <w:i w:val="false"/>
        <w:smallCaps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CORPO DE BOMBEIROS MILITAR DE SANTA CATARINA</w:t>
    </w:r>
  </w:p>
  <w:p>
    <w:pPr>
      <w:pStyle w:val="normal1"/>
      <w:rPr>
        <w:rFonts w:ascii="Arial" w:hAnsi="Arial" w:eastAsia="Arial" w:cs="Arial"/>
        <w:b/>
        <w:bCs/>
        <w:position w:val="0"/>
        <w:sz w:val="24"/>
        <w:sz w:val="24"/>
        <w:vertAlign w:val="baseline"/>
      </w:rPr>
    </w:pPr>
    <w:r>
      <w:rPr>
        <w:rFonts w:eastAsia="Arial" w:cs="Arial" w:ascii="Arial" w:hAnsi="Arial"/>
        <w:b/>
        <w:bCs/>
        <w:position w:val="0"/>
        <w:sz w:val="24"/>
        <w:sz w:val="24"/>
        <w:vertAlign w:val="baselin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hape_0" adj="10800" fillcolor="silver" stroked="f" o:allowincell="f" style="position:absolute;margin-left:239.1pt;margin-top:346.85pt;width:3.65pt;height:1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MINUTA" style="font-family:&quot;quo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ind w:hanging="0" w:left="0" w:right="51"/>
      <w:jc w:val="both"/>
      <w:rPr>
        <w:rFonts w:ascii="Arial" w:hAnsi="Arial" w:eastAsia="Arial" w:cs="Arial"/>
        <w:position w:val="0"/>
        <w:sz w:val="24"/>
        <w:sz w:val="24"/>
        <w:vertAlign w:val="baselin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-638810</wp:posOffset>
          </wp:positionH>
          <wp:positionV relativeFrom="paragraph">
            <wp:posOffset>5715</wp:posOffset>
          </wp:positionV>
          <wp:extent cx="602615" cy="659765"/>
          <wp:effectExtent l="0" t="0" r="0" b="0"/>
          <wp:wrapSquare wrapText="bothSides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721" r="0" b="172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i w:val="false"/>
        <w:smallCaps/>
        <w:strike w:val="false"/>
        <w:dstrike w:val="false"/>
        <w:position w:val="0"/>
        <w:sz w:val="24"/>
        <w:sz w:val="24"/>
        <w:szCs w:val="24"/>
        <w:u w:val="none"/>
        <w:vertAlign w:val="baseline"/>
      </w:rPr>
      <w:tab/>
      <w:tab/>
    </w:r>
  </w:p>
  <w:p>
    <w:pPr>
      <w:pStyle w:val="normal1"/>
      <w:widowControl w:val="false"/>
      <w:ind w:hanging="0" w:left="0" w:right="51"/>
      <w:jc w:val="both"/>
      <w:rPr>
        <w:b/>
        <w:bCs/>
      </w:rPr>
    </w:pPr>
    <w:r>
      <w:rPr>
        <w:rFonts w:eastAsia="Arial" w:cs="Arial" w:ascii="Arial" w:hAnsi="Arial"/>
        <w:b/>
        <w:bCs/>
        <w:i w:val="false"/>
        <w:smallCaps/>
        <w:strike w:val="false"/>
        <w:dstrike w:val="false"/>
        <w:position w:val="0"/>
        <w:sz w:val="20"/>
        <w:sz w:val="20"/>
        <w:szCs w:val="20"/>
        <w:u w:val="none"/>
        <w:vertAlign w:val="baseline"/>
      </w:rPr>
      <w:t>ESTADO DE SANTA CATARINA</w:t>
    </w:r>
  </w:p>
  <w:p>
    <w:pPr>
      <w:pStyle w:val="normal1"/>
      <w:widowControl w:val="false"/>
      <w:ind w:hanging="0" w:left="0" w:right="51"/>
      <w:jc w:val="both"/>
      <w:rPr>
        <w:b/>
        <w:bCs/>
      </w:rPr>
    </w:pPr>
    <w:r>
      <w:rPr>
        <w:rFonts w:eastAsia="Arial" w:cs="Arial" w:ascii="Arial" w:hAnsi="Arial"/>
        <w:b/>
        <w:bCs/>
        <w:smallCaps/>
        <w:sz w:val="20"/>
        <w:szCs w:val="20"/>
      </w:rPr>
      <w:t>SECRETARIA DE ESTADO DA SEGURANÇA PÚBLICA</w:t>
    </w:r>
  </w:p>
  <w:p>
    <w:pPr>
      <w:pStyle w:val="normal1"/>
      <w:widowControl w:val="false"/>
      <w:ind w:hanging="0" w:left="0" w:right="51"/>
      <w:jc w:val="both"/>
      <w:rPr>
        <w:b/>
        <w:bCs/>
      </w:rPr>
    </w:pPr>
    <w:r>
      <w:rPr>
        <w:rFonts w:eastAsia="Arial" w:cs="Arial" w:ascii="Arial" w:hAnsi="Arial"/>
        <w:b/>
        <w:bCs/>
        <w:i w:val="false"/>
        <w:smallCaps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CORPO DE BOMBEIROS MILITAR DE SANTA CATARINA</w:t>
    </w:r>
  </w:p>
  <w:p>
    <w:pPr>
      <w:pStyle w:val="normal1"/>
      <w:rPr>
        <w:rFonts w:ascii="Arial" w:hAnsi="Arial" w:eastAsia="Arial" w:cs="Arial"/>
        <w:b/>
        <w:bCs/>
        <w:position w:val="0"/>
        <w:sz w:val="24"/>
        <w:sz w:val="24"/>
        <w:vertAlign w:val="baseline"/>
      </w:rPr>
    </w:pPr>
    <w:r>
      <w:rPr>
        <w:rFonts w:eastAsia="Arial" w:cs="Arial" w:ascii="Arial" w:hAnsi="Arial"/>
        <w:b/>
        <w:bCs/>
        <w:position w:val="0"/>
        <w:sz w:val="24"/>
        <w:sz w:val="24"/>
        <w:vertAlign w:val="baseline"/>
      </w:rPr>
      <mc:AlternateContent>
        <mc:Choice Requires="wps">
          <w:drawing>
            <wp:anchor behindDoc="1" distT="0" distB="0" distL="11430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435" cy="17780"/>
              <wp:effectExtent l="7230745" t="5911215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51480" cy="1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"/>
                              <w:rFonts w:ascii="quo" w:hAnsi="quo"/>
                              <w:color w:val="C0C0C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  <w14:textOutline w14:w="0" w14:cap="flat" w14:cmpd="sng">
                                <w14:noFill/>
                                <w14:round/>
                              </w14:textOutline>
                            </w:rPr>
                            <w:t>MINUTA</w:t>
                          </w:r>
                        </w:p>
                      </w:txbxContent>
                    </wps:txbx>
                    <wps:bodyPr wrap="square" lIns="0" rIns="0" tIns="0" bIns="0" anchor="ctr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Noto Sans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Noto Sans Devanagari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Noto Sans Devanaga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LibreOffice/24.2.7.2$Linux_X86_64 LibreOffice_project/420$Build-2</Application>
  <AppVersion>15.0000</AppVersion>
  <Pages>5</Pages>
  <Words>1866</Words>
  <Characters>10775</Characters>
  <CharactersWithSpaces>12558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2025-04-24T14:35:02Z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